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F8627">
      <w:pPr>
        <w:bidi w:val="0"/>
        <w:rPr>
          <w:rFonts w:asciiTheme="minorHAnsi" w:hAnsiTheme="minorHAnsi" w:eastAsiaTheme="minorEastAsia" w:cstheme="minorBidi"/>
          <w:kern w:val="2"/>
          <w:sz w:val="21"/>
          <w:szCs w:val="22"/>
          <w:lang w:val="en-US" w:eastAsia="zh-CN" w:bidi="ar-SA"/>
        </w:rPr>
      </w:pPr>
      <w:r>
        <w:rPr>
          <w:sz w:val="21"/>
        </w:rPr>
        <mc:AlternateContent>
          <mc:Choice Requires="wpg">
            <w:drawing>
              <wp:anchor distT="0" distB="0" distL="114300" distR="114300" simplePos="0" relativeHeight="251660288" behindDoc="1" locked="0" layoutInCell="1" allowOverlap="1">
                <wp:simplePos x="0" y="0"/>
                <wp:positionH relativeFrom="column">
                  <wp:posOffset>3066415</wp:posOffset>
                </wp:positionH>
                <wp:positionV relativeFrom="page">
                  <wp:posOffset>-844550</wp:posOffset>
                </wp:positionV>
                <wp:extent cx="3343275" cy="4047490"/>
                <wp:effectExtent l="0" t="0" r="9525" b="10160"/>
                <wp:wrapNone/>
                <wp:docPr id="7" name="组合 7"/>
                <wp:cNvGraphicFramePr/>
                <a:graphic xmlns:a="http://schemas.openxmlformats.org/drawingml/2006/main">
                  <a:graphicData uri="http://schemas.microsoft.com/office/word/2010/wordprocessingGroup">
                    <wpg:wgp>
                      <wpg:cNvGrpSpPr/>
                      <wpg:grpSpPr>
                        <a:xfrm flipH="1">
                          <a:off x="0" y="0"/>
                          <a:ext cx="3342971" cy="4047186"/>
                          <a:chOff x="10317" y="289"/>
                          <a:chExt cx="10098" cy="12224"/>
                        </a:xfrm>
                      </wpg:grpSpPr>
                      <wpg:grpSp>
                        <wpg:cNvPr id="8" name="组合 3"/>
                        <wpg:cNvGrpSpPr/>
                        <wpg:grpSpPr>
                          <a:xfrm>
                            <a:off x="10317" y="2895"/>
                            <a:ext cx="2717" cy="9618"/>
                            <a:chOff x="10317" y="2895"/>
                            <a:chExt cx="2717" cy="9618"/>
                          </a:xfrm>
                        </wpg:grpSpPr>
                        <wps:wsp>
                          <wps:cNvPr id="9" name="任意多边形: 形状 3"/>
                          <wps:cNvSpPr/>
                          <wps:spPr>
                            <a:xfrm flipV="1">
                              <a:off x="10317" y="7475"/>
                              <a:ext cx="2717" cy="5038"/>
                            </a:xfrm>
                            <a:custGeom>
                              <a:avLst/>
                              <a:gdLst>
                                <a:gd name="connsiteX0" fmla="*/ 0 w 1295400"/>
                                <a:gd name="connsiteY0" fmla="*/ 1097190 h 2401338"/>
                                <a:gd name="connsiteX1" fmla="*/ 1295400 w 1295400"/>
                                <a:gd name="connsiteY1" fmla="*/ 2401086 h 2401338"/>
                                <a:gd name="connsiteX2" fmla="*/ 1295400 w 1295400"/>
                                <a:gd name="connsiteY2" fmla="*/ 1303635 h 2401338"/>
                                <a:gd name="connsiteX3" fmla="*/ 0 w 1295400"/>
                                <a:gd name="connsiteY3" fmla="*/ -252 h 2401338"/>
                                <a:gd name="connsiteX4" fmla="*/ 0 w 1295400"/>
                                <a:gd name="connsiteY4" fmla="*/ 1097190 h 24013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95400" h="2401338">
                                  <a:moveTo>
                                    <a:pt x="0" y="1097190"/>
                                  </a:moveTo>
                                  <a:lnTo>
                                    <a:pt x="1295400" y="2401086"/>
                                  </a:lnTo>
                                  <a:lnTo>
                                    <a:pt x="1295400" y="1303635"/>
                                  </a:lnTo>
                                  <a:lnTo>
                                    <a:pt x="0" y="-252"/>
                                  </a:lnTo>
                                  <a:lnTo>
                                    <a:pt x="0" y="1097190"/>
                                  </a:lnTo>
                                  <a:close/>
                                </a:path>
                              </a:pathLst>
                            </a:custGeom>
                            <a:gradFill>
                              <a:gsLst>
                                <a:gs pos="12000">
                                  <a:srgbClr val="5394E8"/>
                                </a:gs>
                                <a:gs pos="78000">
                                  <a:srgbClr val="1643C4"/>
                                </a:gs>
                              </a:gsLst>
                              <a:lin ang="0" scaled="0"/>
                            </a:gradFill>
                            <a:ln w="9525" cap="flat">
                              <a:noFill/>
                              <a:prstDash val="solid"/>
                              <a:miter/>
                            </a:ln>
                          </wps:spPr>
                          <wps:bodyPr rot="0" spcFirstLastPara="0" vert="horz" wrap="square" lIns="91440" tIns="45720" rIns="91440" bIns="45720" numCol="1" spcCol="0" rtlCol="0" fromWordArt="0" anchor="ctr" anchorCtr="0" forceAA="0" compatLnSpc="1">
                            <a:noAutofit/>
                          </wps:bodyPr>
                        </wps:wsp>
                        <wps:wsp>
                          <wps:cNvPr id="10" name="任意多边形: 形状 4"/>
                          <wps:cNvSpPr/>
                          <wps:spPr>
                            <a:xfrm>
                              <a:off x="10317" y="2895"/>
                              <a:ext cx="2716" cy="5038"/>
                            </a:xfrm>
                            <a:custGeom>
                              <a:avLst/>
                              <a:gdLst>
                                <a:gd name="connsiteX0" fmla="*/ 0 w 1295400"/>
                                <a:gd name="connsiteY0" fmla="*/ 1097442 h 2401338"/>
                                <a:gd name="connsiteX1" fmla="*/ 1295400 w 1295400"/>
                                <a:gd name="connsiteY1" fmla="*/ 2401338 h 2401338"/>
                                <a:gd name="connsiteX2" fmla="*/ 1295400 w 1295400"/>
                                <a:gd name="connsiteY2" fmla="*/ 1303887 h 2401338"/>
                                <a:gd name="connsiteX3" fmla="*/ 0 w 1295400"/>
                                <a:gd name="connsiteY3" fmla="*/ 0 h 2401338"/>
                                <a:gd name="connsiteX4" fmla="*/ 0 w 1295400"/>
                                <a:gd name="connsiteY4" fmla="*/ 1097442 h 24013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95400" h="2401338">
                                  <a:moveTo>
                                    <a:pt x="0" y="1097442"/>
                                  </a:moveTo>
                                  <a:lnTo>
                                    <a:pt x="1295400" y="2401338"/>
                                  </a:lnTo>
                                  <a:lnTo>
                                    <a:pt x="1295400" y="1303887"/>
                                  </a:lnTo>
                                  <a:lnTo>
                                    <a:pt x="0" y="0"/>
                                  </a:lnTo>
                                  <a:lnTo>
                                    <a:pt x="0" y="1097442"/>
                                  </a:lnTo>
                                  <a:close/>
                                </a:path>
                              </a:pathLst>
                            </a:custGeom>
                            <a:gradFill>
                              <a:gsLst>
                                <a:gs pos="91000">
                                  <a:srgbClr val="1B5ED4"/>
                                </a:gs>
                                <a:gs pos="14000">
                                  <a:srgbClr val="26A1E8"/>
                                </a:gs>
                              </a:gsLst>
                              <a:lin ang="10800000" scaled="0"/>
                            </a:gradFill>
                            <a:ln w="9525" cap="flat">
                              <a:noFill/>
                              <a:prstDash val="solid"/>
                              <a:miter/>
                            </a:ln>
                          </wps:spPr>
                          <wps:bodyPr rot="0" spcFirstLastPara="0" vert="horz" wrap="square" lIns="91440" tIns="45720" rIns="91440" bIns="45720" numCol="1" spcCol="0" rtlCol="0" fromWordArt="0" anchor="ctr" anchorCtr="0" forceAA="0" compatLnSpc="1">
                            <a:noAutofit/>
                          </wps:bodyPr>
                        </wps:wsp>
                      </wpg:grpSp>
                      <wps:wsp>
                        <wps:cNvPr id="11" name="任意多边形: 形状 5"/>
                        <wps:cNvSpPr/>
                        <wps:spPr>
                          <a:xfrm>
                            <a:off x="15330" y="289"/>
                            <a:ext cx="5085" cy="3450"/>
                          </a:xfrm>
                          <a:custGeom>
                            <a:avLst/>
                            <a:gdLst>
                              <a:gd name="connsiteX0" fmla="*/ 0 w 3228975"/>
                              <a:gd name="connsiteY0" fmla="*/ 2190750 h 2190750"/>
                              <a:gd name="connsiteX1" fmla="*/ 1133475 w 3228975"/>
                              <a:gd name="connsiteY1" fmla="*/ 2190750 h 2190750"/>
                              <a:gd name="connsiteX2" fmla="*/ 3228975 w 3228975"/>
                              <a:gd name="connsiteY2" fmla="*/ 0 h 2190750"/>
                              <a:gd name="connsiteX3" fmla="*/ 2095500 w 3228975"/>
                              <a:gd name="connsiteY3" fmla="*/ 0 h 2190750"/>
                              <a:gd name="connsiteX4" fmla="*/ 0 w 3228975"/>
                              <a:gd name="connsiteY4" fmla="*/ 2190750 h 21907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28975" h="2190750">
                                <a:moveTo>
                                  <a:pt x="0" y="2190750"/>
                                </a:moveTo>
                                <a:lnTo>
                                  <a:pt x="1133475" y="2190750"/>
                                </a:lnTo>
                                <a:lnTo>
                                  <a:pt x="3228975" y="0"/>
                                </a:lnTo>
                                <a:lnTo>
                                  <a:pt x="2095500" y="0"/>
                                </a:lnTo>
                                <a:lnTo>
                                  <a:pt x="0" y="2190750"/>
                                </a:lnTo>
                                <a:close/>
                              </a:path>
                            </a:pathLst>
                          </a:custGeom>
                          <a:gradFill>
                            <a:gsLst>
                              <a:gs pos="46000">
                                <a:srgbClr val="FAF9F9">
                                  <a:alpha val="0"/>
                                </a:srgbClr>
                              </a:gs>
                              <a:gs pos="95000">
                                <a:srgbClr val="F6F6F6"/>
                              </a:gs>
                            </a:gsLst>
                            <a:lin ang="0" scaled="0"/>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flip:x;margin-left:241.45pt;margin-top:-66.5pt;height:318.7pt;width:263.25pt;mso-position-vertical-relative:page;z-index:-251656192;mso-width-relative:page;mso-height-relative:page;" coordorigin="10317,289" coordsize="10098,12224" o:gfxdata="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">
                <o:lock v:ext="edit" aspectratio="f"/>
                <v:group id="组合 3" o:spid="_x0000_s1026" o:spt="203" style="position:absolute;left:10317;top:2895;height:9618;width:2717;" coordorigin="10317,2895" coordsize="2717,9618"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任意多边形: 形状 3" o:spid="_x0000_s1026" o:spt="100" style="position:absolute;left:10317;top:7475;flip:y;height:5038;width:2717;v-text-anchor:middle;" fillcolor="#5394E8" filled="t" stroked="f" coordsize="1295400,2401338" o:gfxdata="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VpiPvQAA&#10;ANoAAAAPAAAAAAAAAAEAIAAAACIAAABkcnMvZG93bnJldi54bWxQSwECFAAUAAAACACHTuJAMy8F&#10;njsAAAA5AAAAEAAAAAAAAAABACAAAAAMAQAAZHJzL3NoYXBleG1sLnhtbFBLBQYAAAAABgAGAFsB&#10;AAC2AwAAAAA=&#10;" path="m0,1097190l1295400,2401086,1295400,1303635,0,-252,0,1097190xe">
                    <v:path o:connectlocs="0,2301;2717,5037;2717,2735;0,0;0,2301" o:connectangles="0,0,0,0,0"/>
                    <v:fill type="gradient" on="t" color2="#1643C4" angle="90" focus="100%" focussize="0,0" rotate="t">
                      <o:fill type="gradientUnscaled" v:ext="backwardCompatible"/>
                    </v:fill>
                    <v:stroke on="f" joinstyle="miter"/>
                    <v:imagedata o:title=""/>
                    <o:lock v:ext="edit" aspectratio="f"/>
                  </v:shape>
                  <v:shape id="任意多边形: 形状 4" o:spid="_x0000_s1026" o:spt="100" style="position:absolute;left:10317;top:2895;height:5038;width:2716;v-text-anchor:middle;" fillcolor="#26A1E8" filled="t" stroked="f" coordsize="1295400,2401338" o:gfxdata="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FxIq6ugAAANsA&#10;AAAPAAAAAAAAAAEAIAAAACIAAABkcnMvZG93bnJldi54bWxQSwECFAAUAAAACACHTuJAMy8FnjsA&#10;AAA5AAAAEAAAAAAAAAABACAAAAAJAQAAZHJzL3NoYXBleG1sLnhtbFBLBQYAAAAABgAGAFsBAACz&#10;AwAAAAA=&#10;" path="m0,1097442l1295400,2401338,1295400,1303887,0,0,0,1097442xe">
                    <v:path o:connectlocs="0,2302;2716,5038;2716,2735;0,0;0,2302" o:connectangles="0,0,0,0,0"/>
                    <v:fill type="gradient" on="t" color2="#1B5ED4" angle="270" focus="100%" focussize="0,0" rotate="t">
                      <o:fill type="gradientUnscaled" v:ext="backwardCompatible"/>
                    </v:fill>
                    <v:stroke on="f" joinstyle="miter"/>
                    <v:imagedata o:title=""/>
                    <o:lock v:ext="edit" aspectratio="f"/>
                  </v:shape>
                </v:group>
                <v:shape id="任意多边形: 形状 5" o:spid="_x0000_s1026" o:spt="100" style="position:absolute;left:15330;top:289;height:3450;width:5085;v-text-anchor:middle;" fillcolor="#FAF9F9" filled="t" stroked="f" coordsize="3228975,2190750" o:gfxdata="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T5NRbsAAADb&#10;AAAADwAAAAAAAAABACAAAAAiAAAAZHJzL2Rvd25yZXYueG1sUEsBAhQAFAAAAAgAh07iQDMvBZ47&#10;AAAAOQAAABAAAAAAAAAAAQAgAAAACgEAAGRycy9zaGFwZXhtbC54bWxQSwUGAAAAAAYABgBbAQAA&#10;tAMAAAAA&#10;" path="m0,2190750l1133475,2190750,3228975,0,2095500,0,0,2190750xe">
                  <v:path o:connectlocs="0,3450;1785,3450;5085,0;3300,0;0,3450" o:connectangles="0,0,0,0,0"/>
                  <v:fill type="gradient" on="t" color2="#F6F6F6" opacity="0f" angle="90" focus="100%" focussize="0,0" rotate="t">
                    <o:fill type="gradientUnscaled" v:ext="backwardCompatible"/>
                  </v:fill>
                  <v:stroke on="f" joinstyle="miter"/>
                  <v:imagedata o:title=""/>
                  <o:lock v:ext="edit" aspectratio="f"/>
                </v:shape>
              </v:group>
            </w:pict>
          </mc:Fallback>
        </mc:AlternateContent>
      </w:r>
    </w:p>
    <w:p w14:paraId="7C75C590">
      <w:pPr>
        <w:bidi w:val="0"/>
        <w:rPr>
          <w:lang w:val="en-US" w:eastAsia="zh-CN"/>
        </w:rPr>
      </w:pPr>
    </w:p>
    <w:p w14:paraId="62C8F781">
      <w:pPr>
        <w:bidi w:val="0"/>
        <w:rPr>
          <w:lang w:val="en-US" w:eastAsia="zh-CN"/>
        </w:rPr>
      </w:pPr>
    </w:p>
    <w:p w14:paraId="0E5E8CEF">
      <w:pPr>
        <w:bidi w:val="0"/>
        <w:rPr>
          <w:lang w:val="en-US" w:eastAsia="zh-CN"/>
        </w:rPr>
      </w:pPr>
    </w:p>
    <w:p w14:paraId="64B23372">
      <w:pPr>
        <w:bidi w:val="0"/>
        <w:rPr>
          <w:lang w:val="en-US" w:eastAsia="zh-CN"/>
        </w:rPr>
      </w:pPr>
      <w:r>
        <w:rPr>
          <w:sz w:val="21"/>
        </w:rPr>
        <mc:AlternateContent>
          <mc:Choice Requires="wpg">
            <w:drawing>
              <wp:anchor distT="0" distB="0" distL="114300" distR="114300" simplePos="0" relativeHeight="251659264" behindDoc="1" locked="0" layoutInCell="1" allowOverlap="1">
                <wp:simplePos x="0" y="0"/>
                <wp:positionH relativeFrom="column">
                  <wp:posOffset>-1143000</wp:posOffset>
                </wp:positionH>
                <wp:positionV relativeFrom="page">
                  <wp:posOffset>3810</wp:posOffset>
                </wp:positionV>
                <wp:extent cx="6411595" cy="7761605"/>
                <wp:effectExtent l="0" t="0" r="8255" b="10795"/>
                <wp:wrapNone/>
                <wp:docPr id="2" name="组合 2"/>
                <wp:cNvGraphicFramePr/>
                <a:graphic xmlns:a="http://schemas.openxmlformats.org/drawingml/2006/main">
                  <a:graphicData uri="http://schemas.microsoft.com/office/word/2010/wordprocessingGroup">
                    <wpg:wgp>
                      <wpg:cNvGrpSpPr/>
                      <wpg:grpSpPr>
                        <a:xfrm>
                          <a:off x="0" y="0"/>
                          <a:ext cx="6411595" cy="7761605"/>
                          <a:chOff x="10317" y="289"/>
                          <a:chExt cx="10097" cy="12223"/>
                        </a:xfrm>
                      </wpg:grpSpPr>
                      <wpg:grpSp>
                        <wpg:cNvPr id="3" name="组合 3"/>
                        <wpg:cNvGrpSpPr/>
                        <wpg:grpSpPr>
                          <a:xfrm>
                            <a:off x="10317" y="4622"/>
                            <a:ext cx="2716" cy="7891"/>
                            <a:chOff x="10317" y="4622"/>
                            <a:chExt cx="2716" cy="7891"/>
                          </a:xfrm>
                        </wpg:grpSpPr>
                        <wps:wsp>
                          <wps:cNvPr id="4" name="任意多边形: 形状 3"/>
                          <wps:cNvSpPr/>
                          <wps:spPr>
                            <a:xfrm flipV="1">
                              <a:off x="10317" y="7475"/>
                              <a:ext cx="2717" cy="5038"/>
                            </a:xfrm>
                            <a:custGeom>
                              <a:avLst/>
                              <a:gdLst>
                                <a:gd name="connsiteX0" fmla="*/ 0 w 1295400"/>
                                <a:gd name="connsiteY0" fmla="*/ 1097190 h 2401338"/>
                                <a:gd name="connsiteX1" fmla="*/ 1295400 w 1295400"/>
                                <a:gd name="connsiteY1" fmla="*/ 2401086 h 2401338"/>
                                <a:gd name="connsiteX2" fmla="*/ 1295400 w 1295400"/>
                                <a:gd name="connsiteY2" fmla="*/ 1303635 h 2401338"/>
                                <a:gd name="connsiteX3" fmla="*/ 0 w 1295400"/>
                                <a:gd name="connsiteY3" fmla="*/ -252 h 2401338"/>
                                <a:gd name="connsiteX4" fmla="*/ 0 w 1295400"/>
                                <a:gd name="connsiteY4" fmla="*/ 1097190 h 24013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95400" h="2401338">
                                  <a:moveTo>
                                    <a:pt x="0" y="1097190"/>
                                  </a:moveTo>
                                  <a:lnTo>
                                    <a:pt x="1295400" y="2401086"/>
                                  </a:lnTo>
                                  <a:lnTo>
                                    <a:pt x="1295400" y="1303635"/>
                                  </a:lnTo>
                                  <a:lnTo>
                                    <a:pt x="0" y="-252"/>
                                  </a:lnTo>
                                  <a:lnTo>
                                    <a:pt x="0" y="1097190"/>
                                  </a:lnTo>
                                  <a:close/>
                                </a:path>
                              </a:pathLst>
                            </a:custGeom>
                            <a:gradFill>
                              <a:gsLst>
                                <a:gs pos="12000">
                                  <a:srgbClr val="5394E8"/>
                                </a:gs>
                                <a:gs pos="78000">
                                  <a:srgbClr val="1643C4"/>
                                </a:gs>
                              </a:gsLst>
                              <a:lin ang="0" scaled="0"/>
                            </a:gradFill>
                            <a:ln w="9525" cap="flat">
                              <a:noFill/>
                              <a:prstDash val="solid"/>
                              <a:miter/>
                            </a:ln>
                          </wps:spPr>
                          <wps:bodyPr rot="0" spcFirstLastPara="0" vert="horz" wrap="square" lIns="91440" tIns="45720" rIns="91440" bIns="45720" numCol="1" spcCol="0" rtlCol="0" fromWordArt="0" anchor="ctr" anchorCtr="0" forceAA="0" compatLnSpc="1">
                            <a:noAutofit/>
                          </wps:bodyPr>
                        </wps:wsp>
                        <wps:wsp>
                          <wps:cNvPr id="6" name="任意多边形: 形状 4"/>
                          <wps:cNvSpPr/>
                          <wps:spPr>
                            <a:xfrm>
                              <a:off x="10317" y="4622"/>
                              <a:ext cx="2717" cy="5038"/>
                            </a:xfrm>
                            <a:custGeom>
                              <a:avLst/>
                              <a:gdLst>
                                <a:gd name="connsiteX0" fmla="*/ 0 w 1295400"/>
                                <a:gd name="connsiteY0" fmla="*/ 1097442 h 2401338"/>
                                <a:gd name="connsiteX1" fmla="*/ 1295400 w 1295400"/>
                                <a:gd name="connsiteY1" fmla="*/ 2401338 h 2401338"/>
                                <a:gd name="connsiteX2" fmla="*/ 1295400 w 1295400"/>
                                <a:gd name="connsiteY2" fmla="*/ 1303887 h 2401338"/>
                                <a:gd name="connsiteX3" fmla="*/ 0 w 1295400"/>
                                <a:gd name="connsiteY3" fmla="*/ 0 h 2401338"/>
                                <a:gd name="connsiteX4" fmla="*/ 0 w 1295400"/>
                                <a:gd name="connsiteY4" fmla="*/ 1097442 h 24013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95400" h="2401338">
                                  <a:moveTo>
                                    <a:pt x="0" y="1097442"/>
                                  </a:moveTo>
                                  <a:lnTo>
                                    <a:pt x="1295400" y="2401338"/>
                                  </a:lnTo>
                                  <a:lnTo>
                                    <a:pt x="1295400" y="1303887"/>
                                  </a:lnTo>
                                  <a:lnTo>
                                    <a:pt x="0" y="0"/>
                                  </a:lnTo>
                                  <a:lnTo>
                                    <a:pt x="0" y="1097442"/>
                                  </a:lnTo>
                                  <a:close/>
                                </a:path>
                              </a:pathLst>
                            </a:custGeom>
                            <a:gradFill>
                              <a:gsLst>
                                <a:gs pos="91000">
                                  <a:srgbClr val="1B5ED4"/>
                                </a:gs>
                                <a:gs pos="14000">
                                  <a:srgbClr val="26A1E8"/>
                                </a:gs>
                              </a:gsLst>
                              <a:lin ang="10800000" scaled="0"/>
                            </a:gradFill>
                            <a:ln w="9525" cap="flat">
                              <a:noFill/>
                              <a:prstDash val="solid"/>
                              <a:miter/>
                            </a:ln>
                          </wps:spPr>
                          <wps:bodyPr rot="0" spcFirstLastPara="0" vert="horz" wrap="square" lIns="91440" tIns="45720" rIns="91440" bIns="45720" numCol="1" spcCol="0" rtlCol="0" fromWordArt="0" anchor="ctr" anchorCtr="0" forceAA="0" compatLnSpc="1">
                            <a:noAutofit/>
                          </wps:bodyPr>
                        </wps:wsp>
                      </wpg:grpSp>
                      <wps:wsp>
                        <wps:cNvPr id="5" name="任意多边形: 形状 5"/>
                        <wps:cNvSpPr/>
                        <wps:spPr>
                          <a:xfrm>
                            <a:off x="15330" y="289"/>
                            <a:ext cx="5085" cy="3450"/>
                          </a:xfrm>
                          <a:custGeom>
                            <a:avLst/>
                            <a:gdLst>
                              <a:gd name="connsiteX0" fmla="*/ 0 w 3228975"/>
                              <a:gd name="connsiteY0" fmla="*/ 2190750 h 2190750"/>
                              <a:gd name="connsiteX1" fmla="*/ 1133475 w 3228975"/>
                              <a:gd name="connsiteY1" fmla="*/ 2190750 h 2190750"/>
                              <a:gd name="connsiteX2" fmla="*/ 3228975 w 3228975"/>
                              <a:gd name="connsiteY2" fmla="*/ 0 h 2190750"/>
                              <a:gd name="connsiteX3" fmla="*/ 2095500 w 3228975"/>
                              <a:gd name="connsiteY3" fmla="*/ 0 h 2190750"/>
                              <a:gd name="connsiteX4" fmla="*/ 0 w 3228975"/>
                              <a:gd name="connsiteY4" fmla="*/ 2190750 h 21907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28975" h="2190750">
                                <a:moveTo>
                                  <a:pt x="0" y="2190750"/>
                                </a:moveTo>
                                <a:lnTo>
                                  <a:pt x="1133475" y="2190750"/>
                                </a:lnTo>
                                <a:lnTo>
                                  <a:pt x="3228975" y="0"/>
                                </a:lnTo>
                                <a:lnTo>
                                  <a:pt x="2095500" y="0"/>
                                </a:lnTo>
                                <a:lnTo>
                                  <a:pt x="0" y="2190750"/>
                                </a:lnTo>
                                <a:close/>
                              </a:path>
                            </a:pathLst>
                          </a:custGeom>
                          <a:gradFill>
                            <a:gsLst>
                              <a:gs pos="46000">
                                <a:srgbClr val="FAF9F9">
                                  <a:alpha val="0"/>
                                </a:srgbClr>
                              </a:gs>
                              <a:gs pos="95000">
                                <a:srgbClr val="F6F6F6"/>
                              </a:gs>
                            </a:gsLst>
                            <a:lin ang="0" scaled="0"/>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90pt;margin-top:0.3pt;height:611.15pt;width:504.85pt;mso-position-vertical-relative:page;z-index:-251657216;mso-width-relative:page;mso-height-relative:page;" coordorigin="10317,289" coordsize="10097,12223" o:gfxdata="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">
                <o:lock v:ext="edit" aspectratio="f"/>
                <v:group id="_x0000_s1026" o:spid="_x0000_s1026" o:spt="203" style="position:absolute;left:10317;top:4622;height:7891;width:2716;" coordorigin="10317,4622" coordsize="2716,7891"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shape id="任意多边形: 形状 3" o:spid="_x0000_s1026" o:spt="100" style="position:absolute;left:10317;top:7475;flip:y;height:5038;width:2717;v-text-anchor:middle;" fillcolor="#5394E8" filled="t" stroked="f" coordsize="1295400,2401338" o:gfxdata="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VzcRvQAA&#10;ANoAAAAPAAAAAAAAAAEAIAAAACIAAABkcnMvZG93bnJldi54bWxQSwECFAAUAAAACACHTuJAMy8F&#10;njsAAAA5AAAAEAAAAAAAAAABACAAAAAMAQAAZHJzL3NoYXBleG1sLnhtbFBLBQYAAAAABgAGAFsB&#10;AAC2AwAAAAA=&#10;" path="m0,1097190l1295400,2401086,1295400,1303635,0,-252,0,1097190xe">
                    <v:path o:connectlocs="0,2301;2717,5037;2717,2735;0,0;0,2301" o:connectangles="0,0,0,0,0"/>
                    <v:fill type="gradient" on="t" color2="#1643C4" angle="90" focus="100%" focussize="0,0" rotate="t">
                      <o:fill type="gradientUnscaled" v:ext="backwardCompatible"/>
                    </v:fill>
                    <v:stroke on="f" joinstyle="miter"/>
                    <v:imagedata o:title=""/>
                    <o:lock v:ext="edit" aspectratio="f"/>
                  </v:shape>
                  <v:shape id="任意多边形: 形状 4" o:spid="_x0000_s1026" o:spt="100" style="position:absolute;left:10317;top:4622;height:5038;width:2717;v-text-anchor:middle;" fillcolor="#26A1E8" filled="t" stroked="f" coordsize="1295400,2401338" o:gfxdata="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C2bBh22AAAA2gAAAA8A&#10;AAAAAAAAAQAgAAAAIgAAAGRycy9kb3ducmV2LnhtbFBLAQIUABQAAAAIAIdO4kAzLwWeOwAAADkA&#10;AAAQAAAAAAAAAAEAIAAAAAUBAABkcnMvc2hhcGV4bWwueG1sUEsFBgAAAAAGAAYAWwEAAK8DAAAA&#10;AA==&#10;" path="m0,1097442l1295400,2401338,1295400,1303887,0,0,0,1097442xe">
                    <v:path o:connectlocs="0,2302;2717,5038;2717,2735;0,0;0,2302" o:connectangles="0,0,0,0,0"/>
                    <v:fill type="gradient" on="t" color2="#1B5ED4" angle="270" focus="100%" focussize="0,0" rotate="t">
                      <o:fill type="gradientUnscaled" v:ext="backwardCompatible"/>
                    </v:fill>
                    <v:stroke on="f" joinstyle="miter"/>
                    <v:imagedata o:title=""/>
                    <o:lock v:ext="edit" aspectratio="f"/>
                  </v:shape>
                </v:group>
                <v:shape id="任意多边形: 形状 5" o:spid="_x0000_s1026" o:spt="100" style="position:absolute;left:15330;top:289;height:3450;width:5085;v-text-anchor:middle;" fillcolor="#FAF9F9" filled="t" stroked="f" coordsize="3228975,2190750" o:gfxdata="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ToZjvQAA&#10;ANoAAAAPAAAAAAAAAAEAIAAAACIAAABkcnMvZG93bnJldi54bWxQSwECFAAUAAAACACHTuJAMy8F&#10;njsAAAA5AAAAEAAAAAAAAAABACAAAAAMAQAAZHJzL3NoYXBleG1sLnhtbFBLBQYAAAAABgAGAFsB&#10;AAC2AwAAAAA=&#10;" path="m0,2190750l1133475,2190750,3228975,0,2095500,0,0,2190750xe">
                  <v:path o:connectlocs="0,3450;1785,3450;5085,0;3300,0;0,3450" o:connectangles="0,0,0,0,0"/>
                  <v:fill type="gradient" on="t" color2="#F6F6F6" opacity="0f" angle="90" focus="100%" focussize="0,0" rotate="t">
                    <o:fill type="gradientUnscaled" v:ext="backwardCompatible"/>
                  </v:fill>
                  <v:stroke on="f" joinstyle="miter"/>
                  <v:imagedata o:title=""/>
                  <o:lock v:ext="edit" aspectratio="f"/>
                </v:shape>
              </v:group>
            </w:pict>
          </mc:Fallback>
        </mc:AlternateContent>
      </w:r>
    </w:p>
    <w:p w14:paraId="07724602">
      <w:pPr>
        <w:bidi w:val="0"/>
        <w:rPr>
          <w:lang w:val="en-US" w:eastAsia="zh-CN"/>
        </w:rPr>
      </w:pPr>
    </w:p>
    <w:p w14:paraId="03B62726">
      <w:pPr>
        <w:bidi w:val="0"/>
        <w:rPr>
          <w:lang w:val="en-US" w:eastAsia="zh-CN"/>
        </w:rPr>
      </w:pPr>
    </w:p>
    <w:p w14:paraId="63C48F9C">
      <w:pPr>
        <w:bidi w:val="0"/>
        <w:rPr>
          <w:lang w:val="en-US" w:eastAsia="zh-CN"/>
        </w:rPr>
      </w:pPr>
    </w:p>
    <w:p w14:paraId="33CE92FC">
      <w:pPr>
        <w:bidi w:val="0"/>
        <w:rPr>
          <w:lang w:val="en-US" w:eastAsia="zh-CN"/>
        </w:rPr>
      </w:pPr>
    </w:p>
    <w:p w14:paraId="0F312641">
      <w:pPr>
        <w:bidi w:val="0"/>
        <w:rPr>
          <w:lang w:val="en-US" w:eastAsia="zh-CN"/>
        </w:rPr>
      </w:pPr>
    </w:p>
    <w:p w14:paraId="6941CE87">
      <w:pPr>
        <w:bidi w:val="0"/>
        <w:rPr>
          <w:lang w:val="en-US" w:eastAsia="zh-CN"/>
        </w:rPr>
      </w:pPr>
    </w:p>
    <w:p w14:paraId="7D3B698C">
      <w:pPr>
        <w:bidi w:val="0"/>
        <w:rPr>
          <w:lang w:val="en-US" w:eastAsia="zh-CN"/>
        </w:rPr>
      </w:pPr>
    </w:p>
    <w:p w14:paraId="38EF09F0">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微软雅黑" w:hAnsi="微软雅黑" w:eastAsia="微软雅黑" w:cs="微软雅黑"/>
          <w:b/>
          <w:bCs/>
          <w:color w:val="004BCC"/>
          <w:kern w:val="2"/>
          <w:sz w:val="124"/>
          <w:szCs w:val="124"/>
          <w:lang w:val="en-US" w:eastAsia="zh-CN" w:bidi="ar-SA"/>
        </w:rPr>
      </w:pPr>
      <w:r>
        <w:rPr>
          <w:rFonts w:hint="eastAsia" w:ascii="微软雅黑" w:hAnsi="微软雅黑" w:eastAsia="微软雅黑" w:cs="微软雅黑"/>
          <w:b/>
          <w:bCs/>
          <w:color w:val="004BCC"/>
          <w:kern w:val="2"/>
          <w:sz w:val="112"/>
          <w:szCs w:val="112"/>
          <w:lang w:val="en-US" w:eastAsia="zh-CN" w:bidi="ar-SA"/>
        </w:rPr>
        <w:t xml:space="preserve">  创业计划书</w:t>
      </w:r>
    </w:p>
    <w:p w14:paraId="7A3AEF01">
      <w:pPr>
        <w:bidi w:val="0"/>
        <w:rPr>
          <w:rFonts w:hint="eastAsia" w:asciiTheme="minorHAnsi" w:hAnsiTheme="minorHAnsi" w:eastAsiaTheme="minorEastAsia" w:cstheme="minorBidi"/>
          <w:kern w:val="2"/>
          <w:sz w:val="21"/>
          <w:szCs w:val="22"/>
          <w:lang w:val="en-US" w:eastAsia="zh-CN" w:bidi="ar-SA"/>
        </w:rPr>
      </w:pPr>
    </w:p>
    <w:p w14:paraId="54330F30">
      <w:pPr>
        <w:keepNext w:val="0"/>
        <w:keepLines w:val="0"/>
        <w:pageBreakBefore w:val="0"/>
        <w:widowControl w:val="0"/>
        <w:tabs>
          <w:tab w:val="left" w:pos="5935"/>
        </w:tabs>
        <w:kinsoku/>
        <w:wordWrap/>
        <w:overflowPunct/>
        <w:topLinePunct w:val="0"/>
        <w:autoSpaceDE/>
        <w:autoSpaceDN/>
        <w:bidi w:val="0"/>
        <w:adjustRightInd w:val="0"/>
        <w:snapToGrid w:val="0"/>
        <w:ind w:left="0" w:leftChars="0"/>
        <w:jc w:val="center"/>
        <w:textAlignment w:val="auto"/>
        <w:rPr>
          <w:rFonts w:hint="eastAsia" w:asciiTheme="minorHAnsi" w:hAnsiTheme="minorHAnsi" w:eastAsiaTheme="minorEastAsia" w:cstheme="minorBidi"/>
          <w:kern w:val="2"/>
          <w:sz w:val="21"/>
          <w:szCs w:val="22"/>
          <w:lang w:val="en-US" w:eastAsia="zh-CN" w:bidi="ar-SA"/>
        </w:rPr>
      </w:pPr>
      <w:r>
        <w:rPr>
          <w:rFonts w:hint="eastAsia" w:ascii="微软雅黑" w:hAnsi="微软雅黑" w:eastAsia="微软雅黑" w:cs="微软雅黑"/>
          <w:kern w:val="2"/>
          <w:sz w:val="50"/>
          <w:szCs w:val="50"/>
          <w:lang w:val="en-US" w:eastAsia="zh-CN" w:bidi="ar-SA"/>
        </w:rPr>
        <w:t xml:space="preserve">     校园印记文化创意有限公司</w:t>
      </w:r>
    </w:p>
    <w:p w14:paraId="250544FA">
      <w:pPr>
        <w:bidi w:val="0"/>
        <w:rPr>
          <w:rFonts w:hint="eastAsia"/>
          <w:lang w:val="en-US" w:eastAsia="zh-CN"/>
        </w:rPr>
      </w:pPr>
    </w:p>
    <w:p w14:paraId="5A0F62EF">
      <w:pPr>
        <w:bidi w:val="0"/>
        <w:ind w:firstLine="404" w:firstLineChars="0"/>
        <w:jc w:val="left"/>
        <w:rPr>
          <w:rFonts w:hint="eastAsia"/>
          <w:lang w:val="en-US" w:eastAsia="zh-CN"/>
        </w:rPr>
      </w:pPr>
    </w:p>
    <w:p w14:paraId="6485C94A">
      <w:pPr>
        <w:bidi w:val="0"/>
        <w:ind w:firstLine="404" w:firstLineChars="0"/>
        <w:jc w:val="left"/>
        <w:rPr>
          <w:rFonts w:hint="eastAsia"/>
          <w:lang w:val="en-US" w:eastAsia="zh-CN"/>
        </w:rPr>
      </w:pPr>
    </w:p>
    <w:p w14:paraId="405FE3B5">
      <w:pPr>
        <w:bidi w:val="0"/>
        <w:ind w:firstLine="404" w:firstLineChars="0"/>
        <w:jc w:val="left"/>
        <w:rPr>
          <w:rFonts w:hint="eastAsia"/>
          <w:lang w:val="en-US" w:eastAsia="zh-CN"/>
        </w:rPr>
      </w:pPr>
    </w:p>
    <w:p w14:paraId="42DBB025">
      <w:pPr>
        <w:bidi w:val="0"/>
        <w:ind w:firstLine="404" w:firstLineChars="0"/>
        <w:jc w:val="left"/>
        <w:rPr>
          <w:rFonts w:hint="eastAsia"/>
          <w:lang w:val="en-US" w:eastAsia="zh-CN"/>
        </w:rPr>
      </w:pPr>
    </w:p>
    <w:p w14:paraId="7E5B041F">
      <w:pPr>
        <w:bidi w:val="0"/>
        <w:ind w:firstLine="404" w:firstLineChars="0"/>
        <w:jc w:val="left"/>
        <w:rPr>
          <w:rFonts w:hint="eastAsia"/>
          <w:lang w:val="en-US" w:eastAsia="zh-CN"/>
        </w:rPr>
      </w:pPr>
    </w:p>
    <w:p w14:paraId="211028F0">
      <w:pPr>
        <w:bidi w:val="0"/>
        <w:ind w:firstLine="404" w:firstLineChars="0"/>
        <w:jc w:val="left"/>
        <w:rPr>
          <w:rFonts w:hint="eastAsia"/>
          <w:lang w:val="en-US" w:eastAsia="zh-CN"/>
        </w:rPr>
      </w:pPr>
    </w:p>
    <w:p w14:paraId="06E584EF">
      <w:pPr>
        <w:bidi w:val="0"/>
        <w:ind w:firstLine="404" w:firstLineChars="0"/>
        <w:jc w:val="left"/>
        <w:rPr>
          <w:rFonts w:hint="eastAsia"/>
          <w:lang w:val="en-US" w:eastAsia="zh-CN"/>
        </w:rPr>
      </w:pPr>
    </w:p>
    <w:p w14:paraId="257EDE2D">
      <w:pPr>
        <w:bidi w:val="0"/>
        <w:ind w:firstLine="404" w:firstLineChars="0"/>
        <w:jc w:val="left"/>
        <w:rPr>
          <w:rFonts w:hint="eastAsia"/>
          <w:lang w:val="en-US" w:eastAsia="zh-CN"/>
        </w:rPr>
      </w:pPr>
    </w:p>
    <w:p w14:paraId="206BA5D5">
      <w:pPr>
        <w:bidi w:val="0"/>
        <w:ind w:firstLine="404" w:firstLineChars="0"/>
        <w:jc w:val="left"/>
        <w:rPr>
          <w:rFonts w:hint="eastAsia"/>
          <w:lang w:val="en-US" w:eastAsia="zh-CN"/>
        </w:rPr>
      </w:pPr>
    </w:p>
    <w:p w14:paraId="5AC725F3">
      <w:pPr>
        <w:bidi w:val="0"/>
        <w:jc w:val="left"/>
        <w:rPr>
          <w:rFonts w:hint="eastAsia"/>
          <w:lang w:val="en-US" w:eastAsia="zh-CN"/>
        </w:rPr>
      </w:pPr>
    </w:p>
    <w:p w14:paraId="62AA11C4">
      <w:pPr>
        <w:bidi w:val="0"/>
        <w:jc w:val="left"/>
        <w:rPr>
          <w:rFonts w:hint="eastAsia"/>
          <w:lang w:val="en-US" w:eastAsia="zh-CN"/>
        </w:rPr>
      </w:pPr>
    </w:p>
    <w:p w14:paraId="2DBC603C">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eastAsia" w:ascii="微软雅黑" w:hAnsi="微软雅黑" w:eastAsia="微软雅黑" w:cs="微软雅黑"/>
          <w:kern w:val="2"/>
          <w:sz w:val="28"/>
          <w:szCs w:val="28"/>
          <w:lang w:val="en-US" w:eastAsia="zh-CN" w:bidi="ar-SA"/>
        </w:rPr>
      </w:pPr>
    </w:p>
    <w:p w14:paraId="38334BB5">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default"/>
          <w:lang w:val="en-US" w:eastAsia="zh-CN"/>
        </w:rPr>
      </w:pPr>
      <w:r>
        <w:rPr>
          <w:rFonts w:hint="eastAsia" w:ascii="微软雅黑" w:hAnsi="微软雅黑" w:eastAsia="微软雅黑" w:cs="微软雅黑"/>
          <w:kern w:val="2"/>
          <w:sz w:val="28"/>
          <w:szCs w:val="28"/>
          <w:lang w:val="en-US" w:eastAsia="zh-CN" w:bidi="ar-SA"/>
        </w:rPr>
        <w:t>项目名称：校园文化产品创意创业项目</w:t>
      </w:r>
    </w:p>
    <w:p w14:paraId="150A74F6">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eastAsia" w:ascii="微软雅黑" w:hAnsi="微软雅黑" w:eastAsia="微软雅黑" w:cs="微软雅黑"/>
          <w:kern w:val="2"/>
          <w:sz w:val="28"/>
          <w:szCs w:val="28"/>
          <w:lang w:val="en-US" w:eastAsia="zh-CN" w:bidi="ar-SA"/>
        </w:rPr>
      </w:pPr>
      <w:r>
        <w:rPr>
          <w:rFonts w:hint="eastAsia" w:ascii="微软雅黑" w:hAnsi="微软雅黑" w:eastAsia="微软雅黑" w:cs="微软雅黑"/>
          <w:kern w:val="2"/>
          <w:sz w:val="28"/>
          <w:szCs w:val="28"/>
          <w:lang w:val="en-US" w:eastAsia="zh-CN" w:bidi="ar-SA"/>
        </w:rPr>
        <w:t>地址：成都市金牛区XXX办公楼</w:t>
      </w:r>
    </w:p>
    <w:p w14:paraId="63EE3BF4">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default" w:ascii="微软雅黑" w:hAnsi="微软雅黑" w:eastAsia="微软雅黑" w:cs="微软雅黑"/>
          <w:kern w:val="2"/>
          <w:sz w:val="28"/>
          <w:szCs w:val="28"/>
          <w:lang w:val="en-US" w:eastAsia="zh-CN" w:bidi="ar-SA"/>
        </w:rPr>
      </w:pPr>
      <w:r>
        <w:rPr>
          <w:rFonts w:hint="eastAsia" w:ascii="微软雅黑" w:hAnsi="微软雅黑" w:eastAsia="微软雅黑" w:cs="微软雅黑"/>
          <w:kern w:val="2"/>
          <w:sz w:val="28"/>
          <w:szCs w:val="28"/>
          <w:lang w:val="en-US" w:eastAsia="zh-CN" w:bidi="ar-SA"/>
        </w:rPr>
        <w:t>联系方式：157XXXXXXXX</w:t>
      </w:r>
    </w:p>
    <w:p w14:paraId="6A67A296">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sectPr>
          <w:pgSz w:w="11906" w:h="16838"/>
          <w:pgMar w:top="1440" w:right="1800" w:bottom="1440" w:left="1800" w:header="851" w:footer="992" w:gutter="0"/>
          <w:cols w:space="425" w:num="1"/>
          <w:docGrid w:type="lines" w:linePitch="312" w:charSpace="0"/>
        </w:sectPr>
      </w:pPr>
      <w:r>
        <w:rPr>
          <w:rFonts w:hint="eastAsia" w:ascii="微软雅黑" w:hAnsi="微软雅黑" w:eastAsia="微软雅黑" w:cs="微软雅黑"/>
          <w:kern w:val="2"/>
          <w:sz w:val="28"/>
          <w:szCs w:val="28"/>
          <w:lang w:val="en-US" w:eastAsia="zh-CN" w:bidi="ar-SA"/>
        </w:rPr>
        <w:t>时间：2025年XX月XX日</w:t>
      </w:r>
    </w:p>
    <w:sdt>
      <w:sdtPr>
        <w:rPr>
          <w:rFonts w:ascii="宋体" w:hAnsi="宋体" w:eastAsia="宋体" w:cstheme="minorBidi"/>
          <w:kern w:val="2"/>
          <w:sz w:val="21"/>
          <w:szCs w:val="24"/>
          <w:lang w:val="en-US" w:eastAsia="zh-CN" w:bidi="ar-SA"/>
        </w:rPr>
        <w:id w:val="147476202"/>
        <w15:color w:val="DBDBDB"/>
        <w:docPartObj>
          <w:docPartGallery w:val="Table of Contents"/>
          <w:docPartUnique/>
        </w:docPartObj>
      </w:sdtPr>
      <w:sdtContent>
        <w:p w14:paraId="7D0908B5">
          <w:pPr>
            <w:spacing w:before="0" w:beforeLines="0" w:after="0" w:afterLines="0" w:line="240" w:lineRule="auto"/>
            <w:ind w:left="0" w:leftChars="0" w:right="0" w:rightChars="0" w:firstLine="0" w:firstLineChars="0"/>
            <w:jc w:val="center"/>
          </w:pPr>
          <w:r>
            <w:rPr>
              <w:rFonts w:ascii="宋体" w:hAnsi="宋体" w:eastAsia="宋体"/>
              <w:sz w:val="21"/>
            </w:rPr>
            <w:t>目录</w:t>
          </w:r>
        </w:p>
        <w:p w14:paraId="5C2F12CF">
          <w:pPr>
            <w:pStyle w:val="9"/>
            <w:tabs>
              <w:tab w:val="right" w:leader="dot" w:pos="8306"/>
            </w:tabs>
          </w:pPr>
          <w:r>
            <w:fldChar w:fldCharType="begin"/>
          </w:r>
          <w:r>
            <w:instrText xml:space="preserve">TOC \o "1-2" \h \u </w:instrText>
          </w:r>
          <w:r>
            <w:fldChar w:fldCharType="separate"/>
          </w:r>
          <w:r>
            <w:fldChar w:fldCharType="begin"/>
          </w:r>
          <w:r>
            <w:instrText xml:space="preserve"> HYPERLINK \l _Toc6412 </w:instrText>
          </w:r>
          <w:r>
            <w:fldChar w:fldCharType="separate"/>
          </w:r>
          <w:r>
            <w:rPr>
              <w:rFonts w:hint="eastAsia" w:eastAsia="黑体"/>
              <w:lang w:eastAsia="zh-CN"/>
            </w:rPr>
            <w:t xml:space="preserve">一、 </w:t>
          </w:r>
          <w:r>
            <w:rPr>
              <w:rFonts w:hint="eastAsia"/>
              <w:lang w:val="en-US" w:eastAsia="zh-CN"/>
            </w:rPr>
            <w:t>计划摘要</w:t>
          </w:r>
          <w:r>
            <w:tab/>
          </w:r>
          <w:r>
            <w:fldChar w:fldCharType="begin"/>
          </w:r>
          <w:r>
            <w:instrText xml:space="preserve"> PAGEREF _Toc6412 \h </w:instrText>
          </w:r>
          <w:r>
            <w:fldChar w:fldCharType="separate"/>
          </w:r>
          <w:r>
            <w:t>1</w:t>
          </w:r>
          <w:r>
            <w:fldChar w:fldCharType="end"/>
          </w:r>
          <w:r>
            <w:fldChar w:fldCharType="end"/>
          </w:r>
        </w:p>
        <w:p w14:paraId="3870033A">
          <w:pPr>
            <w:pStyle w:val="10"/>
            <w:tabs>
              <w:tab w:val="right" w:leader="dot" w:pos="8306"/>
            </w:tabs>
          </w:pPr>
          <w:r>
            <w:fldChar w:fldCharType="begin"/>
          </w:r>
          <w:r>
            <w:instrText xml:space="preserve"> HYPERLINK \l _Toc19947 </w:instrText>
          </w:r>
          <w:r>
            <w:fldChar w:fldCharType="separate"/>
          </w:r>
          <w:r>
            <w:rPr>
              <w:rFonts w:hint="eastAsia"/>
              <w:lang w:val="en-US" w:eastAsia="zh-CN"/>
            </w:rPr>
            <w:t>（一） 业务模式</w:t>
          </w:r>
          <w:r>
            <w:tab/>
          </w:r>
          <w:r>
            <w:fldChar w:fldCharType="begin"/>
          </w:r>
          <w:r>
            <w:instrText xml:space="preserve"> PAGEREF _Toc19947 \h </w:instrText>
          </w:r>
          <w:r>
            <w:fldChar w:fldCharType="separate"/>
          </w:r>
          <w:r>
            <w:t>1</w:t>
          </w:r>
          <w:r>
            <w:fldChar w:fldCharType="end"/>
          </w:r>
          <w:r>
            <w:fldChar w:fldCharType="end"/>
          </w:r>
        </w:p>
        <w:p w14:paraId="5C1642DD">
          <w:pPr>
            <w:pStyle w:val="10"/>
            <w:tabs>
              <w:tab w:val="right" w:leader="dot" w:pos="8306"/>
            </w:tabs>
          </w:pPr>
          <w:r>
            <w:fldChar w:fldCharType="begin"/>
          </w:r>
          <w:r>
            <w:instrText xml:space="preserve"> HYPERLINK \l _Toc17366 </w:instrText>
          </w:r>
          <w:r>
            <w:fldChar w:fldCharType="separate"/>
          </w:r>
          <w:r>
            <w:rPr>
              <w:rFonts w:hint="eastAsia"/>
              <w:lang w:val="en-US" w:eastAsia="zh-CN"/>
            </w:rPr>
            <w:t>（二） 市场机会</w:t>
          </w:r>
          <w:r>
            <w:tab/>
          </w:r>
          <w:r>
            <w:fldChar w:fldCharType="begin"/>
          </w:r>
          <w:r>
            <w:instrText xml:space="preserve"> PAGEREF _Toc17366 \h </w:instrText>
          </w:r>
          <w:r>
            <w:fldChar w:fldCharType="separate"/>
          </w:r>
          <w:r>
            <w:t>2</w:t>
          </w:r>
          <w:r>
            <w:fldChar w:fldCharType="end"/>
          </w:r>
          <w:r>
            <w:fldChar w:fldCharType="end"/>
          </w:r>
        </w:p>
        <w:p w14:paraId="07DD89EB">
          <w:pPr>
            <w:pStyle w:val="10"/>
            <w:tabs>
              <w:tab w:val="right" w:leader="dot" w:pos="8306"/>
            </w:tabs>
          </w:pPr>
          <w:r>
            <w:fldChar w:fldCharType="begin"/>
          </w:r>
          <w:r>
            <w:instrText xml:space="preserve"> HYPERLINK \l _Toc10159 </w:instrText>
          </w:r>
          <w:r>
            <w:fldChar w:fldCharType="separate"/>
          </w:r>
          <w:r>
            <w:rPr>
              <w:rFonts w:hint="eastAsia"/>
              <w:lang w:val="en-US" w:eastAsia="zh-CN"/>
            </w:rPr>
            <w:t>（三） 竞争优势</w:t>
          </w:r>
          <w:r>
            <w:tab/>
          </w:r>
          <w:r>
            <w:fldChar w:fldCharType="begin"/>
          </w:r>
          <w:r>
            <w:instrText xml:space="preserve"> PAGEREF _Toc10159 \h </w:instrText>
          </w:r>
          <w:r>
            <w:fldChar w:fldCharType="separate"/>
          </w:r>
          <w:r>
            <w:t>2</w:t>
          </w:r>
          <w:r>
            <w:fldChar w:fldCharType="end"/>
          </w:r>
          <w:r>
            <w:fldChar w:fldCharType="end"/>
          </w:r>
        </w:p>
        <w:p w14:paraId="60B17DE9">
          <w:pPr>
            <w:pStyle w:val="10"/>
            <w:tabs>
              <w:tab w:val="right" w:leader="dot" w:pos="8306"/>
            </w:tabs>
          </w:pPr>
          <w:r>
            <w:fldChar w:fldCharType="begin"/>
          </w:r>
          <w:r>
            <w:instrText xml:space="preserve"> HYPERLINK \l _Toc25030 </w:instrText>
          </w:r>
          <w:r>
            <w:fldChar w:fldCharType="separate"/>
          </w:r>
          <w:r>
            <w:rPr>
              <w:rFonts w:hint="eastAsia"/>
              <w:lang w:val="en-US" w:eastAsia="zh-CN"/>
            </w:rPr>
            <w:t>（四） 管理团队</w:t>
          </w:r>
          <w:r>
            <w:tab/>
          </w:r>
          <w:r>
            <w:fldChar w:fldCharType="begin"/>
          </w:r>
          <w:r>
            <w:instrText xml:space="preserve"> PAGEREF _Toc25030 \h </w:instrText>
          </w:r>
          <w:r>
            <w:fldChar w:fldCharType="separate"/>
          </w:r>
          <w:r>
            <w:t>2</w:t>
          </w:r>
          <w:r>
            <w:fldChar w:fldCharType="end"/>
          </w:r>
          <w:r>
            <w:fldChar w:fldCharType="end"/>
          </w:r>
        </w:p>
        <w:p w14:paraId="28296669">
          <w:pPr>
            <w:pStyle w:val="10"/>
            <w:tabs>
              <w:tab w:val="right" w:leader="dot" w:pos="8306"/>
            </w:tabs>
          </w:pPr>
          <w:r>
            <w:fldChar w:fldCharType="begin"/>
          </w:r>
          <w:r>
            <w:instrText xml:space="preserve"> HYPERLINK \l _Toc8018 </w:instrText>
          </w:r>
          <w:r>
            <w:fldChar w:fldCharType="separate"/>
          </w:r>
          <w:r>
            <w:rPr>
              <w:rFonts w:hint="eastAsia"/>
              <w:lang w:val="en-US" w:eastAsia="zh-CN"/>
            </w:rPr>
            <w:t>（五） 财务概览</w:t>
          </w:r>
          <w:r>
            <w:tab/>
          </w:r>
          <w:r>
            <w:fldChar w:fldCharType="begin"/>
          </w:r>
          <w:r>
            <w:instrText xml:space="preserve"> PAGEREF _Toc8018 \h </w:instrText>
          </w:r>
          <w:r>
            <w:fldChar w:fldCharType="separate"/>
          </w:r>
          <w:r>
            <w:t>3</w:t>
          </w:r>
          <w:r>
            <w:fldChar w:fldCharType="end"/>
          </w:r>
          <w:r>
            <w:fldChar w:fldCharType="end"/>
          </w:r>
        </w:p>
        <w:p w14:paraId="5FFC116F">
          <w:pPr>
            <w:pStyle w:val="9"/>
            <w:tabs>
              <w:tab w:val="right" w:leader="dot" w:pos="8306"/>
            </w:tabs>
          </w:pPr>
          <w:r>
            <w:fldChar w:fldCharType="begin"/>
          </w:r>
          <w:r>
            <w:instrText xml:space="preserve"> HYPERLINK \l _Toc3367 </w:instrText>
          </w:r>
          <w:r>
            <w:fldChar w:fldCharType="separate"/>
          </w:r>
          <w:r>
            <w:rPr>
              <w:rFonts w:hint="eastAsia"/>
            </w:rPr>
            <w:t xml:space="preserve">二、 </w:t>
          </w:r>
          <w:r>
            <w:t>简介</w:t>
          </w:r>
          <w:r>
            <w:tab/>
          </w:r>
          <w:r>
            <w:fldChar w:fldCharType="begin"/>
          </w:r>
          <w:r>
            <w:instrText xml:space="preserve"> PAGEREF _Toc3367 \h </w:instrText>
          </w:r>
          <w:r>
            <w:fldChar w:fldCharType="separate"/>
          </w:r>
          <w:r>
            <w:t>3</w:t>
          </w:r>
          <w:r>
            <w:fldChar w:fldCharType="end"/>
          </w:r>
          <w:r>
            <w:fldChar w:fldCharType="end"/>
          </w:r>
        </w:p>
        <w:p w14:paraId="17FD351C">
          <w:pPr>
            <w:pStyle w:val="9"/>
            <w:tabs>
              <w:tab w:val="right" w:leader="dot" w:pos="8306"/>
            </w:tabs>
          </w:pPr>
          <w:r>
            <w:fldChar w:fldCharType="begin"/>
          </w:r>
          <w:r>
            <w:instrText xml:space="preserve"> HYPERLINK \l _Toc21098 </w:instrText>
          </w:r>
          <w:r>
            <w:fldChar w:fldCharType="separate"/>
          </w:r>
          <w:r>
            <w:rPr>
              <w:rFonts w:hint="eastAsia"/>
            </w:rPr>
            <w:t xml:space="preserve">三、 </w:t>
          </w:r>
          <w:r>
            <w:t>市场分析</w:t>
          </w:r>
          <w:r>
            <w:tab/>
          </w:r>
          <w:r>
            <w:fldChar w:fldCharType="begin"/>
          </w:r>
          <w:r>
            <w:instrText xml:space="preserve"> PAGEREF _Toc21098 \h </w:instrText>
          </w:r>
          <w:r>
            <w:fldChar w:fldCharType="separate"/>
          </w:r>
          <w:r>
            <w:t>3</w:t>
          </w:r>
          <w:r>
            <w:fldChar w:fldCharType="end"/>
          </w:r>
          <w:r>
            <w:fldChar w:fldCharType="end"/>
          </w:r>
        </w:p>
        <w:p w14:paraId="53340B0E">
          <w:pPr>
            <w:pStyle w:val="10"/>
            <w:tabs>
              <w:tab w:val="right" w:leader="dot" w:pos="8306"/>
            </w:tabs>
          </w:pPr>
          <w:r>
            <w:fldChar w:fldCharType="begin"/>
          </w:r>
          <w:r>
            <w:instrText xml:space="preserve"> HYPERLINK \l _Toc4049 </w:instrText>
          </w:r>
          <w:r>
            <w:fldChar w:fldCharType="separate"/>
          </w:r>
          <w:r>
            <w:rPr>
              <w:rFonts w:hint="eastAsia"/>
            </w:rPr>
            <w:t xml:space="preserve">（一） </w:t>
          </w:r>
          <w:r>
            <w:t>行业发展趋势</w:t>
          </w:r>
          <w:r>
            <w:tab/>
          </w:r>
          <w:r>
            <w:fldChar w:fldCharType="begin"/>
          </w:r>
          <w:r>
            <w:instrText xml:space="preserve"> PAGEREF _Toc4049 \h </w:instrText>
          </w:r>
          <w:r>
            <w:fldChar w:fldCharType="separate"/>
          </w:r>
          <w:r>
            <w:t>3</w:t>
          </w:r>
          <w:r>
            <w:fldChar w:fldCharType="end"/>
          </w:r>
          <w:r>
            <w:fldChar w:fldCharType="end"/>
          </w:r>
        </w:p>
        <w:p w14:paraId="06C806EC">
          <w:pPr>
            <w:pStyle w:val="10"/>
            <w:tabs>
              <w:tab w:val="right" w:leader="dot" w:pos="8306"/>
            </w:tabs>
          </w:pPr>
          <w:r>
            <w:fldChar w:fldCharType="begin"/>
          </w:r>
          <w:r>
            <w:instrText xml:space="preserve"> HYPERLINK \l _Toc17336 </w:instrText>
          </w:r>
          <w:r>
            <w:fldChar w:fldCharType="separate"/>
          </w:r>
          <w:r>
            <w:rPr>
              <w:rFonts w:hint="eastAsia"/>
            </w:rPr>
            <w:t xml:space="preserve">（二） </w:t>
          </w:r>
          <w:r>
            <w:t>竞争对手分析</w:t>
          </w:r>
          <w:r>
            <w:tab/>
          </w:r>
          <w:r>
            <w:fldChar w:fldCharType="begin"/>
          </w:r>
          <w:r>
            <w:instrText xml:space="preserve"> PAGEREF _Toc17336 \h </w:instrText>
          </w:r>
          <w:r>
            <w:fldChar w:fldCharType="separate"/>
          </w:r>
          <w:r>
            <w:t>4</w:t>
          </w:r>
          <w:r>
            <w:fldChar w:fldCharType="end"/>
          </w:r>
          <w:r>
            <w:fldChar w:fldCharType="end"/>
          </w:r>
        </w:p>
        <w:p w14:paraId="562F5023">
          <w:pPr>
            <w:pStyle w:val="10"/>
            <w:tabs>
              <w:tab w:val="right" w:leader="dot" w:pos="8306"/>
            </w:tabs>
          </w:pPr>
          <w:r>
            <w:fldChar w:fldCharType="begin"/>
          </w:r>
          <w:r>
            <w:instrText xml:space="preserve"> HYPERLINK \l _Toc26781 </w:instrText>
          </w:r>
          <w:r>
            <w:fldChar w:fldCharType="separate"/>
          </w:r>
          <w:r>
            <w:rPr>
              <w:rFonts w:hint="eastAsia"/>
            </w:rPr>
            <w:t xml:space="preserve">（三） </w:t>
          </w:r>
          <w:r>
            <w:t>目标客户群体</w:t>
          </w:r>
          <w:r>
            <w:tab/>
          </w:r>
          <w:r>
            <w:fldChar w:fldCharType="begin"/>
          </w:r>
          <w:r>
            <w:instrText xml:space="preserve"> PAGEREF _Toc26781 \h </w:instrText>
          </w:r>
          <w:r>
            <w:fldChar w:fldCharType="separate"/>
          </w:r>
          <w:r>
            <w:t>4</w:t>
          </w:r>
          <w:r>
            <w:fldChar w:fldCharType="end"/>
          </w:r>
          <w:r>
            <w:fldChar w:fldCharType="end"/>
          </w:r>
        </w:p>
        <w:p w14:paraId="2F066B9D">
          <w:pPr>
            <w:pStyle w:val="9"/>
            <w:tabs>
              <w:tab w:val="right" w:leader="dot" w:pos="8306"/>
            </w:tabs>
          </w:pPr>
          <w:r>
            <w:fldChar w:fldCharType="begin"/>
          </w:r>
          <w:r>
            <w:instrText xml:space="preserve"> HYPERLINK \l _Toc26960 </w:instrText>
          </w:r>
          <w:r>
            <w:fldChar w:fldCharType="separate"/>
          </w:r>
          <w:r>
            <w:rPr>
              <w:rFonts w:hint="eastAsia"/>
            </w:rPr>
            <w:t xml:space="preserve">四、 </w:t>
          </w:r>
          <w:r>
            <w:t>产品/服务介绍</w:t>
          </w:r>
          <w:r>
            <w:tab/>
          </w:r>
          <w:r>
            <w:fldChar w:fldCharType="begin"/>
          </w:r>
          <w:r>
            <w:instrText xml:space="preserve"> PAGEREF _Toc26960 \h </w:instrText>
          </w:r>
          <w:r>
            <w:fldChar w:fldCharType="separate"/>
          </w:r>
          <w:r>
            <w:t>5</w:t>
          </w:r>
          <w:r>
            <w:fldChar w:fldCharType="end"/>
          </w:r>
          <w:r>
            <w:fldChar w:fldCharType="end"/>
          </w:r>
        </w:p>
        <w:p w14:paraId="139C7E8F">
          <w:pPr>
            <w:pStyle w:val="10"/>
            <w:tabs>
              <w:tab w:val="right" w:leader="dot" w:pos="8306"/>
            </w:tabs>
          </w:pPr>
          <w:r>
            <w:fldChar w:fldCharType="begin"/>
          </w:r>
          <w:r>
            <w:instrText xml:space="preserve"> HYPERLINK \l _Toc17796 </w:instrText>
          </w:r>
          <w:r>
            <w:fldChar w:fldCharType="separate"/>
          </w:r>
          <w:r>
            <w:rPr>
              <w:rFonts w:hint="eastAsia"/>
            </w:rPr>
            <w:t xml:space="preserve">（一） </w:t>
          </w:r>
          <w:r>
            <w:t>核心功能</w:t>
          </w:r>
          <w:r>
            <w:tab/>
          </w:r>
          <w:r>
            <w:fldChar w:fldCharType="begin"/>
          </w:r>
          <w:r>
            <w:instrText xml:space="preserve"> PAGEREF _Toc17796 \h </w:instrText>
          </w:r>
          <w:r>
            <w:fldChar w:fldCharType="separate"/>
          </w:r>
          <w:r>
            <w:t>5</w:t>
          </w:r>
          <w:r>
            <w:fldChar w:fldCharType="end"/>
          </w:r>
          <w:r>
            <w:fldChar w:fldCharType="end"/>
          </w:r>
        </w:p>
        <w:p w14:paraId="36B10DA8">
          <w:pPr>
            <w:pStyle w:val="10"/>
            <w:tabs>
              <w:tab w:val="right" w:leader="dot" w:pos="8306"/>
            </w:tabs>
          </w:pPr>
          <w:r>
            <w:fldChar w:fldCharType="begin"/>
          </w:r>
          <w:r>
            <w:instrText xml:space="preserve"> HYPERLINK \l _Toc20651 </w:instrText>
          </w:r>
          <w:r>
            <w:fldChar w:fldCharType="separate"/>
          </w:r>
          <w:r>
            <w:rPr>
              <w:rFonts w:hint="eastAsia"/>
            </w:rPr>
            <w:t xml:space="preserve">（二） </w:t>
          </w:r>
          <w:r>
            <w:t>竞争优势</w:t>
          </w:r>
          <w:r>
            <w:tab/>
          </w:r>
          <w:r>
            <w:fldChar w:fldCharType="begin"/>
          </w:r>
          <w:r>
            <w:instrText xml:space="preserve"> PAGEREF _Toc20651 \h </w:instrText>
          </w:r>
          <w:r>
            <w:fldChar w:fldCharType="separate"/>
          </w:r>
          <w:r>
            <w:t>6</w:t>
          </w:r>
          <w:r>
            <w:fldChar w:fldCharType="end"/>
          </w:r>
          <w:r>
            <w:fldChar w:fldCharType="end"/>
          </w:r>
        </w:p>
        <w:p w14:paraId="16E8B18A">
          <w:pPr>
            <w:pStyle w:val="10"/>
            <w:tabs>
              <w:tab w:val="right" w:leader="dot" w:pos="8306"/>
            </w:tabs>
          </w:pPr>
          <w:r>
            <w:fldChar w:fldCharType="begin"/>
          </w:r>
          <w:r>
            <w:instrText xml:space="preserve"> HYPERLINK \l _Toc24542 </w:instrText>
          </w:r>
          <w:r>
            <w:fldChar w:fldCharType="separate"/>
          </w:r>
          <w:r>
            <w:rPr>
              <w:rFonts w:hint="eastAsia"/>
              <w:lang w:val="en-US" w:eastAsia="zh-CN"/>
            </w:rPr>
            <w:t xml:space="preserve">（三） </w:t>
          </w:r>
          <w:r>
            <w:t>独特价值</w:t>
          </w:r>
          <w:r>
            <w:tab/>
          </w:r>
          <w:r>
            <w:fldChar w:fldCharType="begin"/>
          </w:r>
          <w:r>
            <w:instrText xml:space="preserve"> PAGEREF _Toc24542 \h </w:instrText>
          </w:r>
          <w:r>
            <w:fldChar w:fldCharType="separate"/>
          </w:r>
          <w:r>
            <w:t>6</w:t>
          </w:r>
          <w:r>
            <w:fldChar w:fldCharType="end"/>
          </w:r>
          <w:r>
            <w:fldChar w:fldCharType="end"/>
          </w:r>
        </w:p>
        <w:p w14:paraId="26210168">
          <w:pPr>
            <w:pStyle w:val="9"/>
            <w:tabs>
              <w:tab w:val="right" w:leader="dot" w:pos="8306"/>
            </w:tabs>
          </w:pPr>
          <w:r>
            <w:fldChar w:fldCharType="begin"/>
          </w:r>
          <w:r>
            <w:instrText xml:space="preserve"> HYPERLINK \l _Toc12418 </w:instrText>
          </w:r>
          <w:r>
            <w:fldChar w:fldCharType="separate"/>
          </w:r>
          <w:r>
            <w:rPr>
              <w:rFonts w:hint="eastAsia"/>
            </w:rPr>
            <w:t xml:space="preserve">五、 </w:t>
          </w:r>
          <w:r>
            <w:t>营销策略</w:t>
          </w:r>
          <w:r>
            <w:tab/>
          </w:r>
          <w:r>
            <w:fldChar w:fldCharType="begin"/>
          </w:r>
          <w:r>
            <w:instrText xml:space="preserve"> PAGEREF _Toc12418 \h </w:instrText>
          </w:r>
          <w:r>
            <w:fldChar w:fldCharType="separate"/>
          </w:r>
          <w:r>
            <w:t>7</w:t>
          </w:r>
          <w:r>
            <w:fldChar w:fldCharType="end"/>
          </w:r>
          <w:r>
            <w:fldChar w:fldCharType="end"/>
          </w:r>
        </w:p>
        <w:p w14:paraId="31AB9661">
          <w:pPr>
            <w:pStyle w:val="10"/>
            <w:tabs>
              <w:tab w:val="right" w:leader="dot" w:pos="8306"/>
            </w:tabs>
          </w:pPr>
          <w:r>
            <w:fldChar w:fldCharType="begin"/>
          </w:r>
          <w:r>
            <w:instrText xml:space="preserve"> HYPERLINK \l _Toc21325 </w:instrText>
          </w:r>
          <w:r>
            <w:fldChar w:fldCharType="separate"/>
          </w:r>
          <w:r>
            <w:rPr>
              <w:rFonts w:hint="eastAsia"/>
            </w:rPr>
            <w:t xml:space="preserve">（一） </w:t>
          </w:r>
          <w:r>
            <w:t>广告推广</w:t>
          </w:r>
          <w:r>
            <w:tab/>
          </w:r>
          <w:r>
            <w:fldChar w:fldCharType="begin"/>
          </w:r>
          <w:r>
            <w:instrText xml:space="preserve"> PAGEREF _Toc21325 \h </w:instrText>
          </w:r>
          <w:r>
            <w:fldChar w:fldCharType="separate"/>
          </w:r>
          <w:r>
            <w:t>7</w:t>
          </w:r>
          <w:r>
            <w:fldChar w:fldCharType="end"/>
          </w:r>
          <w:r>
            <w:fldChar w:fldCharType="end"/>
          </w:r>
        </w:p>
        <w:p w14:paraId="3D5F4B77">
          <w:pPr>
            <w:pStyle w:val="10"/>
            <w:tabs>
              <w:tab w:val="right" w:leader="dot" w:pos="8306"/>
            </w:tabs>
          </w:pPr>
          <w:r>
            <w:fldChar w:fldCharType="begin"/>
          </w:r>
          <w:r>
            <w:instrText xml:space="preserve"> HYPERLINK \l _Toc15987 </w:instrText>
          </w:r>
          <w:r>
            <w:fldChar w:fldCharType="separate"/>
          </w:r>
          <w:r>
            <w:rPr>
              <w:rFonts w:hint="eastAsia"/>
            </w:rPr>
            <w:t xml:space="preserve">（二） </w:t>
          </w:r>
          <w:r>
            <w:t>线上销售</w:t>
          </w:r>
          <w:r>
            <w:tab/>
          </w:r>
          <w:r>
            <w:fldChar w:fldCharType="begin"/>
          </w:r>
          <w:r>
            <w:instrText xml:space="preserve"> PAGEREF _Toc15987 \h </w:instrText>
          </w:r>
          <w:r>
            <w:fldChar w:fldCharType="separate"/>
          </w:r>
          <w:r>
            <w:t>7</w:t>
          </w:r>
          <w:r>
            <w:fldChar w:fldCharType="end"/>
          </w:r>
          <w:r>
            <w:fldChar w:fldCharType="end"/>
          </w:r>
        </w:p>
        <w:p w14:paraId="37718C34">
          <w:pPr>
            <w:pStyle w:val="10"/>
            <w:tabs>
              <w:tab w:val="right" w:leader="dot" w:pos="8306"/>
            </w:tabs>
          </w:pPr>
          <w:r>
            <w:fldChar w:fldCharType="begin"/>
          </w:r>
          <w:r>
            <w:instrText xml:space="preserve"> HYPERLINK \l _Toc3424 </w:instrText>
          </w:r>
          <w:r>
            <w:fldChar w:fldCharType="separate"/>
          </w:r>
          <w:r>
            <w:rPr>
              <w:rFonts w:hint="eastAsia"/>
            </w:rPr>
            <w:t xml:space="preserve">（三） </w:t>
          </w:r>
          <w:r>
            <w:t>线下销售</w:t>
          </w:r>
          <w:r>
            <w:tab/>
          </w:r>
          <w:r>
            <w:fldChar w:fldCharType="begin"/>
          </w:r>
          <w:r>
            <w:instrText xml:space="preserve"> PAGEREF _Toc3424 \h </w:instrText>
          </w:r>
          <w:r>
            <w:fldChar w:fldCharType="separate"/>
          </w:r>
          <w:r>
            <w:t>7</w:t>
          </w:r>
          <w:r>
            <w:fldChar w:fldCharType="end"/>
          </w:r>
          <w:r>
            <w:fldChar w:fldCharType="end"/>
          </w:r>
        </w:p>
        <w:p w14:paraId="2D319513">
          <w:pPr>
            <w:pStyle w:val="10"/>
            <w:tabs>
              <w:tab w:val="right" w:leader="dot" w:pos="8306"/>
            </w:tabs>
          </w:pPr>
          <w:r>
            <w:fldChar w:fldCharType="begin"/>
          </w:r>
          <w:r>
            <w:instrText xml:space="preserve"> HYPERLINK \l _Toc3758 </w:instrText>
          </w:r>
          <w:r>
            <w:fldChar w:fldCharType="separate"/>
          </w:r>
          <w:r>
            <w:rPr>
              <w:rFonts w:hint="eastAsia"/>
            </w:rPr>
            <w:t xml:space="preserve">（四） </w:t>
          </w:r>
          <w:r>
            <w:t>合作推广</w:t>
          </w:r>
          <w:r>
            <w:tab/>
          </w:r>
          <w:r>
            <w:fldChar w:fldCharType="begin"/>
          </w:r>
          <w:r>
            <w:instrText xml:space="preserve"> PAGEREF _Toc3758 \h </w:instrText>
          </w:r>
          <w:r>
            <w:fldChar w:fldCharType="separate"/>
          </w:r>
          <w:r>
            <w:t>7</w:t>
          </w:r>
          <w:r>
            <w:fldChar w:fldCharType="end"/>
          </w:r>
          <w:r>
            <w:fldChar w:fldCharType="end"/>
          </w:r>
        </w:p>
        <w:p w14:paraId="112A821C">
          <w:pPr>
            <w:pStyle w:val="9"/>
            <w:tabs>
              <w:tab w:val="right" w:leader="dot" w:pos="8306"/>
            </w:tabs>
          </w:pPr>
          <w:r>
            <w:fldChar w:fldCharType="begin"/>
          </w:r>
          <w:r>
            <w:instrText xml:space="preserve"> HYPERLINK \l _Toc8948 </w:instrText>
          </w:r>
          <w:r>
            <w:fldChar w:fldCharType="separate"/>
          </w:r>
          <w:r>
            <w:rPr>
              <w:rFonts w:hint="eastAsia"/>
            </w:rPr>
            <w:t xml:space="preserve">六、 </w:t>
          </w:r>
          <w:r>
            <w:t>管理</w:t>
          </w:r>
          <w:r>
            <w:rPr>
              <w:rFonts w:hint="eastAsia"/>
              <w:lang w:val="en-US" w:eastAsia="zh-CN"/>
            </w:rPr>
            <w:t>团队</w:t>
          </w:r>
          <w:r>
            <w:tab/>
          </w:r>
          <w:r>
            <w:fldChar w:fldCharType="begin"/>
          </w:r>
          <w:r>
            <w:instrText xml:space="preserve"> PAGEREF _Toc8948 \h </w:instrText>
          </w:r>
          <w:r>
            <w:fldChar w:fldCharType="separate"/>
          </w:r>
          <w:r>
            <w:t>8</w:t>
          </w:r>
          <w:r>
            <w:fldChar w:fldCharType="end"/>
          </w:r>
          <w:r>
            <w:fldChar w:fldCharType="end"/>
          </w:r>
        </w:p>
        <w:p w14:paraId="3EEF9DCB">
          <w:pPr>
            <w:pStyle w:val="10"/>
            <w:tabs>
              <w:tab w:val="right" w:leader="dot" w:pos="8306"/>
            </w:tabs>
          </w:pPr>
          <w:r>
            <w:fldChar w:fldCharType="begin"/>
          </w:r>
          <w:r>
            <w:instrText xml:space="preserve"> HYPERLINK \l _Toc13895 </w:instrText>
          </w:r>
          <w:r>
            <w:fldChar w:fldCharType="separate"/>
          </w:r>
          <w:r>
            <w:rPr>
              <w:rFonts w:hint="eastAsia"/>
            </w:rPr>
            <w:t>（一） 团队成员背景</w:t>
          </w:r>
          <w:r>
            <w:tab/>
          </w:r>
          <w:r>
            <w:fldChar w:fldCharType="begin"/>
          </w:r>
          <w:r>
            <w:instrText xml:space="preserve"> PAGEREF _Toc13895 \h </w:instrText>
          </w:r>
          <w:r>
            <w:fldChar w:fldCharType="separate"/>
          </w:r>
          <w:r>
            <w:t>8</w:t>
          </w:r>
          <w:r>
            <w:fldChar w:fldCharType="end"/>
          </w:r>
          <w:r>
            <w:fldChar w:fldCharType="end"/>
          </w:r>
        </w:p>
        <w:p w14:paraId="3EB94CD3">
          <w:pPr>
            <w:pStyle w:val="10"/>
            <w:tabs>
              <w:tab w:val="right" w:leader="dot" w:pos="8306"/>
            </w:tabs>
          </w:pPr>
          <w:r>
            <w:fldChar w:fldCharType="begin"/>
          </w:r>
          <w:r>
            <w:instrText xml:space="preserve"> HYPERLINK \l _Toc463 </w:instrText>
          </w:r>
          <w:r>
            <w:fldChar w:fldCharType="separate"/>
          </w:r>
          <w:r>
            <w:rPr>
              <w:rFonts w:hint="eastAsia"/>
            </w:rPr>
            <w:t>（二） 团队成员</w:t>
          </w:r>
          <w:r>
            <w:rPr>
              <w:rFonts w:hint="eastAsia"/>
              <w:lang w:val="en-US" w:eastAsia="zh-CN"/>
            </w:rPr>
            <w:t>职责分工</w:t>
          </w:r>
          <w:r>
            <w:tab/>
          </w:r>
          <w:r>
            <w:fldChar w:fldCharType="begin"/>
          </w:r>
          <w:r>
            <w:instrText xml:space="preserve"> PAGEREF _Toc463 \h </w:instrText>
          </w:r>
          <w:r>
            <w:fldChar w:fldCharType="separate"/>
          </w:r>
          <w:r>
            <w:t>9</w:t>
          </w:r>
          <w:r>
            <w:fldChar w:fldCharType="end"/>
          </w:r>
          <w:r>
            <w:fldChar w:fldCharType="end"/>
          </w:r>
        </w:p>
        <w:p w14:paraId="57F5D338">
          <w:pPr>
            <w:pStyle w:val="9"/>
            <w:tabs>
              <w:tab w:val="right" w:leader="dot" w:pos="8306"/>
            </w:tabs>
          </w:pPr>
          <w:r>
            <w:fldChar w:fldCharType="begin"/>
          </w:r>
          <w:r>
            <w:instrText xml:space="preserve"> HYPERLINK \l _Toc27872 </w:instrText>
          </w:r>
          <w:r>
            <w:fldChar w:fldCharType="separate"/>
          </w:r>
          <w:r>
            <w:rPr>
              <w:rFonts w:hint="eastAsia"/>
            </w:rPr>
            <w:t xml:space="preserve">七、 </w:t>
          </w:r>
          <w:r>
            <w:t>财务预测</w:t>
          </w:r>
          <w:r>
            <w:tab/>
          </w:r>
          <w:r>
            <w:fldChar w:fldCharType="begin"/>
          </w:r>
          <w:r>
            <w:instrText xml:space="preserve"> PAGEREF _Toc27872 \h </w:instrText>
          </w:r>
          <w:r>
            <w:fldChar w:fldCharType="separate"/>
          </w:r>
          <w:r>
            <w:t>9</w:t>
          </w:r>
          <w:r>
            <w:fldChar w:fldCharType="end"/>
          </w:r>
          <w:r>
            <w:fldChar w:fldCharType="end"/>
          </w:r>
        </w:p>
        <w:p w14:paraId="676D6423">
          <w:pPr>
            <w:pStyle w:val="10"/>
            <w:tabs>
              <w:tab w:val="right" w:leader="dot" w:pos="8306"/>
            </w:tabs>
          </w:pPr>
          <w:r>
            <w:fldChar w:fldCharType="begin"/>
          </w:r>
          <w:r>
            <w:instrText xml:space="preserve"> HYPERLINK \l _Toc26655 </w:instrText>
          </w:r>
          <w:r>
            <w:fldChar w:fldCharType="separate"/>
          </w:r>
          <w:r>
            <w:rPr>
              <w:rFonts w:hint="eastAsia"/>
            </w:rPr>
            <w:t xml:space="preserve">（一） </w:t>
          </w:r>
          <w:r>
            <w:t>成本预算</w:t>
          </w:r>
          <w:r>
            <w:tab/>
          </w:r>
          <w:r>
            <w:fldChar w:fldCharType="begin"/>
          </w:r>
          <w:r>
            <w:instrText xml:space="preserve"> PAGEREF _Toc26655 \h </w:instrText>
          </w:r>
          <w:r>
            <w:fldChar w:fldCharType="separate"/>
          </w:r>
          <w:r>
            <w:t>9</w:t>
          </w:r>
          <w:r>
            <w:fldChar w:fldCharType="end"/>
          </w:r>
          <w:r>
            <w:fldChar w:fldCharType="end"/>
          </w:r>
        </w:p>
        <w:p w14:paraId="21762190">
          <w:pPr>
            <w:pStyle w:val="10"/>
            <w:tabs>
              <w:tab w:val="right" w:leader="dot" w:pos="8306"/>
            </w:tabs>
          </w:pPr>
          <w:r>
            <w:fldChar w:fldCharType="begin"/>
          </w:r>
          <w:r>
            <w:instrText xml:space="preserve"> HYPERLINK \l _Toc4288 </w:instrText>
          </w:r>
          <w:r>
            <w:fldChar w:fldCharType="separate"/>
          </w:r>
          <w:r>
            <w:rPr>
              <w:rFonts w:hint="eastAsia"/>
            </w:rPr>
            <w:t xml:space="preserve">（二） </w:t>
          </w:r>
          <w:r>
            <w:t>收入预测</w:t>
          </w:r>
          <w:r>
            <w:tab/>
          </w:r>
          <w:r>
            <w:fldChar w:fldCharType="begin"/>
          </w:r>
          <w:r>
            <w:instrText xml:space="preserve"> PAGEREF _Toc4288 \h </w:instrText>
          </w:r>
          <w:r>
            <w:fldChar w:fldCharType="separate"/>
          </w:r>
          <w:r>
            <w:t>12</w:t>
          </w:r>
          <w:r>
            <w:fldChar w:fldCharType="end"/>
          </w:r>
          <w:r>
            <w:fldChar w:fldCharType="end"/>
          </w:r>
        </w:p>
        <w:p w14:paraId="799E9845">
          <w:pPr>
            <w:pStyle w:val="10"/>
            <w:tabs>
              <w:tab w:val="right" w:leader="dot" w:pos="8306"/>
            </w:tabs>
          </w:pPr>
          <w:r>
            <w:fldChar w:fldCharType="begin"/>
          </w:r>
          <w:r>
            <w:instrText xml:space="preserve"> HYPERLINK \l _Toc6320 </w:instrText>
          </w:r>
          <w:r>
            <w:fldChar w:fldCharType="separate"/>
          </w:r>
          <w:r>
            <w:rPr>
              <w:rFonts w:hint="eastAsia"/>
            </w:rPr>
            <w:t xml:space="preserve">（三） </w:t>
          </w:r>
          <w:r>
            <w:t>投资回报周期</w:t>
          </w:r>
          <w:r>
            <w:tab/>
          </w:r>
          <w:r>
            <w:fldChar w:fldCharType="begin"/>
          </w:r>
          <w:r>
            <w:instrText xml:space="preserve"> PAGEREF _Toc6320 \h </w:instrText>
          </w:r>
          <w:r>
            <w:fldChar w:fldCharType="separate"/>
          </w:r>
          <w:r>
            <w:t>13</w:t>
          </w:r>
          <w:r>
            <w:fldChar w:fldCharType="end"/>
          </w:r>
          <w:r>
            <w:fldChar w:fldCharType="end"/>
          </w:r>
        </w:p>
        <w:p w14:paraId="6F914CE0">
          <w:pPr>
            <w:pStyle w:val="9"/>
            <w:tabs>
              <w:tab w:val="right" w:leader="dot" w:pos="8306"/>
            </w:tabs>
          </w:pPr>
          <w:r>
            <w:fldChar w:fldCharType="begin"/>
          </w:r>
          <w:r>
            <w:instrText xml:space="preserve"> HYPERLINK \l _Toc18586 </w:instrText>
          </w:r>
          <w:r>
            <w:fldChar w:fldCharType="separate"/>
          </w:r>
          <w:r>
            <w:rPr>
              <w:rFonts w:hint="eastAsia"/>
            </w:rPr>
            <w:t xml:space="preserve">八、 </w:t>
          </w:r>
          <w:r>
            <w:t>风险评估</w:t>
          </w:r>
          <w:r>
            <w:tab/>
          </w:r>
          <w:r>
            <w:fldChar w:fldCharType="begin"/>
          </w:r>
          <w:r>
            <w:instrText xml:space="preserve"> PAGEREF _Toc18586 \h </w:instrText>
          </w:r>
          <w:r>
            <w:fldChar w:fldCharType="separate"/>
          </w:r>
          <w:r>
            <w:t>14</w:t>
          </w:r>
          <w:r>
            <w:fldChar w:fldCharType="end"/>
          </w:r>
          <w:r>
            <w:fldChar w:fldCharType="end"/>
          </w:r>
        </w:p>
        <w:p w14:paraId="20C77C44">
          <w:pPr>
            <w:pStyle w:val="10"/>
            <w:tabs>
              <w:tab w:val="right" w:leader="dot" w:pos="8306"/>
            </w:tabs>
          </w:pPr>
          <w:r>
            <w:fldChar w:fldCharType="begin"/>
          </w:r>
          <w:r>
            <w:instrText xml:space="preserve"> HYPERLINK \l _Toc14875 </w:instrText>
          </w:r>
          <w:r>
            <w:fldChar w:fldCharType="separate"/>
          </w:r>
          <w:r>
            <w:rPr>
              <w:rFonts w:hint="eastAsia" w:ascii="宋体" w:hAnsi="宋体" w:eastAsia="宋体" w:cs="Times New Roman"/>
              <w:szCs w:val="20"/>
              <w:lang w:val="en-US" w:eastAsia="zh-CN"/>
            </w:rPr>
            <w:t xml:space="preserve">（一） </w:t>
          </w:r>
          <w:r>
            <w:t>市场风险</w:t>
          </w:r>
          <w:r>
            <w:tab/>
          </w:r>
          <w:r>
            <w:fldChar w:fldCharType="begin"/>
          </w:r>
          <w:r>
            <w:instrText xml:space="preserve"> PAGEREF _Toc14875 \h </w:instrText>
          </w:r>
          <w:r>
            <w:fldChar w:fldCharType="separate"/>
          </w:r>
          <w:r>
            <w:t>14</w:t>
          </w:r>
          <w:r>
            <w:fldChar w:fldCharType="end"/>
          </w:r>
          <w:r>
            <w:fldChar w:fldCharType="end"/>
          </w:r>
        </w:p>
        <w:p w14:paraId="4D73229E">
          <w:pPr>
            <w:pStyle w:val="10"/>
            <w:tabs>
              <w:tab w:val="right" w:leader="dot" w:pos="8306"/>
            </w:tabs>
          </w:pPr>
          <w:r>
            <w:fldChar w:fldCharType="begin"/>
          </w:r>
          <w:r>
            <w:instrText xml:space="preserve"> HYPERLINK \l _Toc6285 </w:instrText>
          </w:r>
          <w:r>
            <w:fldChar w:fldCharType="separate"/>
          </w:r>
          <w:r>
            <w:rPr>
              <w:rFonts w:hint="eastAsia"/>
            </w:rPr>
            <w:t xml:space="preserve">（二） </w:t>
          </w:r>
          <w:r>
            <w:t>财务风险</w:t>
          </w:r>
          <w:r>
            <w:tab/>
          </w:r>
          <w:r>
            <w:fldChar w:fldCharType="begin"/>
          </w:r>
          <w:r>
            <w:instrText xml:space="preserve"> PAGEREF _Toc6285 \h </w:instrText>
          </w:r>
          <w:r>
            <w:fldChar w:fldCharType="separate"/>
          </w:r>
          <w:r>
            <w:t>16</w:t>
          </w:r>
          <w:r>
            <w:fldChar w:fldCharType="end"/>
          </w:r>
          <w:r>
            <w:fldChar w:fldCharType="end"/>
          </w:r>
        </w:p>
        <w:p w14:paraId="57B73E81">
          <w:pPr>
            <w:sectPr>
              <w:footerReference r:id="rId3" w:type="default"/>
              <w:pgSz w:w="11906" w:h="16838"/>
              <w:pgMar w:top="1440" w:right="1800" w:bottom="1440" w:left="1800" w:header="851" w:footer="992" w:gutter="0"/>
              <w:pgNumType w:start="1"/>
              <w:cols w:space="425" w:num="1"/>
              <w:docGrid w:type="lines" w:linePitch="312" w:charSpace="0"/>
            </w:sectPr>
          </w:pPr>
          <w:r>
            <w:fldChar w:fldCharType="end"/>
          </w:r>
        </w:p>
      </w:sdtContent>
    </w:sdt>
    <w:p w14:paraId="7AE9D554">
      <w:bookmarkStart w:id="30" w:name="_GoBack"/>
      <w:bookmarkEnd w:id="30"/>
    </w:p>
    <w:p w14:paraId="3D6F1341">
      <w:pPr>
        <w:pStyle w:val="3"/>
        <w:numPr>
          <w:ilvl w:val="0"/>
          <w:numId w:val="1"/>
        </w:numPr>
        <w:ind w:left="0" w:leftChars="0" w:firstLine="420" w:firstLineChars="0"/>
        <w:outlineLvl w:val="0"/>
        <w:rPr>
          <w:rFonts w:hint="eastAsia" w:eastAsia="黑体"/>
          <w:lang w:eastAsia="zh-CN"/>
        </w:rPr>
      </w:pPr>
      <w:bookmarkStart w:id="0" w:name="_Toc6412"/>
      <w:r>
        <w:rPr>
          <w:rFonts w:hint="eastAsia"/>
          <w:lang w:val="en-US" w:eastAsia="zh-CN"/>
        </w:rPr>
        <w:t>计划摘要</w:t>
      </w:r>
      <w:bookmarkEnd w:id="0"/>
    </w:p>
    <w:p w14:paraId="52568437">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以文化为核，以创意为翼——打造校园情感消费第一品牌。</w:t>
      </w:r>
    </w:p>
    <w:p w14:paraId="675D1A2F">
      <w:pPr>
        <w:pStyle w:val="5"/>
        <w:numPr>
          <w:ilvl w:val="0"/>
          <w:numId w:val="2"/>
        </w:numPr>
        <w:bidi w:val="0"/>
        <w:ind w:left="0" w:leftChars="0" w:firstLine="420" w:firstLineChars="0"/>
        <w:outlineLvl w:val="1"/>
        <w:rPr>
          <w:rFonts w:hint="eastAsia"/>
          <w:lang w:val="en-US" w:eastAsia="zh-CN"/>
        </w:rPr>
      </w:pPr>
      <w:bookmarkStart w:id="1" w:name="_Toc19947"/>
      <w:r>
        <w:rPr>
          <w:rFonts w:hint="eastAsia"/>
          <w:lang w:val="en-US" w:eastAsia="zh-CN"/>
        </w:rPr>
        <w:t>业务模式</w:t>
      </w:r>
      <w:bookmarkEnd w:id="1"/>
    </w:p>
    <w:p w14:paraId="504297D5">
      <w:pPr>
        <w:numPr>
          <w:ilvl w:val="0"/>
          <w:numId w:val="3"/>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核心产品</w:t>
      </w:r>
    </w:p>
    <w:p w14:paraId="2CB0C83C">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围绕校园文化符号（校徽、建筑、校训）开发三大产品线。  </w:t>
      </w:r>
    </w:p>
    <w:p w14:paraId="29057C47">
      <w:pPr>
        <w:numPr>
          <w:ilvl w:val="0"/>
          <w:numId w:val="4"/>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纪念品：徽章、文化衫、校庆礼盒（毛利率60%）；  </w:t>
      </w:r>
    </w:p>
    <w:p w14:paraId="0F7363D7">
      <w:pPr>
        <w:numPr>
          <w:ilvl w:val="0"/>
          <w:numId w:val="4"/>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学习用品：学科主题笔记本、金属书签（实用性与收藏性结合）；  </w:t>
      </w:r>
    </w:p>
    <w:p w14:paraId="5B87BB2B">
      <w:pPr>
        <w:numPr>
          <w:ilvl w:val="0"/>
          <w:numId w:val="4"/>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生活周边：校园地图手机壳、帆布袋（高频复购场景）。  </w:t>
      </w:r>
    </w:p>
    <w:p w14:paraId="4B2F6F62">
      <w:pPr>
        <w:numPr>
          <w:ilvl w:val="0"/>
          <w:numId w:val="3"/>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运营模式  </w:t>
      </w:r>
    </w:p>
    <w:p w14:paraId="1D4FC6C4">
      <w:pPr>
        <w:numPr>
          <w:ilvl w:val="0"/>
          <w:numId w:val="5"/>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IP授权合作：与高校签订独家授权协议，输出标准化设计模板；  </w:t>
      </w:r>
    </w:p>
    <w:p w14:paraId="6CAD548B">
      <w:pPr>
        <w:numPr>
          <w:ilvl w:val="0"/>
          <w:numId w:val="5"/>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C2M预售制：通过社群预售锁定需求，外包生产降低库存风险；  </w:t>
      </w:r>
    </w:p>
    <w:p w14:paraId="0DA91316">
      <w:pPr>
        <w:numPr>
          <w:ilvl w:val="0"/>
          <w:numId w:val="5"/>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场景化营销：线上直播种草+线下快闪店体验，打造“逛校园必打卡”品牌心智。  </w:t>
      </w:r>
    </w:p>
    <w:p w14:paraId="6A55F0A9">
      <w:pPr>
        <w:pStyle w:val="5"/>
        <w:numPr>
          <w:ilvl w:val="0"/>
          <w:numId w:val="2"/>
        </w:numPr>
        <w:bidi w:val="0"/>
        <w:ind w:left="0" w:leftChars="0" w:firstLine="420" w:firstLineChars="0"/>
        <w:outlineLvl w:val="1"/>
        <w:rPr>
          <w:rFonts w:hint="eastAsia"/>
          <w:lang w:val="en-US" w:eastAsia="zh-CN"/>
        </w:rPr>
      </w:pPr>
      <w:bookmarkStart w:id="2" w:name="_Toc17366"/>
      <w:r>
        <w:rPr>
          <w:rFonts w:hint="eastAsia"/>
          <w:lang w:val="en-US" w:eastAsia="zh-CN"/>
        </w:rPr>
        <w:t>市场机会</w:t>
      </w:r>
      <w:bookmarkEnd w:id="2"/>
      <w:r>
        <w:rPr>
          <w:rFonts w:hint="eastAsia"/>
          <w:lang w:val="en-US" w:eastAsia="zh-CN"/>
        </w:rPr>
        <w:t xml:space="preserve">  </w:t>
      </w:r>
    </w:p>
    <w:p w14:paraId="4E27833D">
      <w:pPr>
        <w:numPr>
          <w:ilvl w:val="0"/>
          <w:numId w:val="6"/>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市场规模</w:t>
      </w:r>
    </w:p>
    <w:p w14:paraId="3F32EC72">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2025年中国校园文创市场规模超500亿元，年增速25%（教育部数据）。  </w:t>
      </w:r>
    </w:p>
    <w:p w14:paraId="0346D538">
      <w:pPr>
        <w:numPr>
          <w:ilvl w:val="0"/>
          <w:numId w:val="6"/>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核心客群  </w:t>
      </w:r>
    </w:p>
    <w:p w14:paraId="6AD86C8B">
      <w:pPr>
        <w:numPr>
          <w:ilvl w:val="0"/>
          <w:numId w:val="7"/>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Z世代学生（年消费力3000元/人，偏好个性表达）；  </w:t>
      </w:r>
    </w:p>
    <w:p w14:paraId="03988CEE">
      <w:pPr>
        <w:numPr>
          <w:ilvl w:val="0"/>
          <w:numId w:val="7"/>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校友群体（年均返校2.7次，高价礼盒需求旺盛）；  </w:t>
      </w:r>
    </w:p>
    <w:p w14:paraId="30193B0E">
      <w:pPr>
        <w:numPr>
          <w:ilvl w:val="0"/>
          <w:numId w:val="7"/>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校园游客（高校开放后年流量超2亿人次，伴手礼转化率15%）。  </w:t>
      </w:r>
    </w:p>
    <w:p w14:paraId="4810258F">
      <w:pPr>
        <w:numPr>
          <w:ilvl w:val="0"/>
          <w:numId w:val="6"/>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爆发契机</w:t>
      </w:r>
    </w:p>
    <w:p w14:paraId="14837C69">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教育部推动“高校文化输出”，政策补贴+校企合作资源倾斜。  </w:t>
      </w:r>
    </w:p>
    <w:p w14:paraId="6F9E5050">
      <w:pPr>
        <w:pStyle w:val="5"/>
        <w:numPr>
          <w:ilvl w:val="0"/>
          <w:numId w:val="2"/>
        </w:numPr>
        <w:bidi w:val="0"/>
        <w:ind w:left="0" w:leftChars="0" w:firstLine="420" w:firstLineChars="0"/>
        <w:outlineLvl w:val="1"/>
        <w:rPr>
          <w:rFonts w:hint="eastAsia"/>
          <w:lang w:val="en-US" w:eastAsia="zh-CN"/>
        </w:rPr>
      </w:pPr>
      <w:bookmarkStart w:id="3" w:name="_Toc10159"/>
      <w:r>
        <w:rPr>
          <w:rFonts w:hint="eastAsia"/>
          <w:lang w:val="en-US" w:eastAsia="zh-CN"/>
        </w:rPr>
        <w:t>竞争优势</w:t>
      </w:r>
      <w:bookmarkEnd w:id="3"/>
      <w:r>
        <w:rPr>
          <w:rFonts w:hint="eastAsia"/>
          <w:lang w:val="en-US" w:eastAsia="zh-CN"/>
        </w:rPr>
        <w:t xml:space="preserve">  </w:t>
      </w:r>
    </w:p>
    <w:p w14:paraId="514EE449">
      <w:pPr>
        <w:numPr>
          <w:ilvl w:val="0"/>
          <w:numId w:val="8"/>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独家IP</w:t>
      </w:r>
    </w:p>
    <w:p w14:paraId="1EC5A4A0">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已与3所985高校签订5年独家授权协议，规避同质化竞争。 </w:t>
      </w:r>
    </w:p>
    <w:p w14:paraId="6C2B8C7C">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 </w:t>
      </w:r>
    </w:p>
    <w:p w14:paraId="3DA7AAEE">
      <w:pPr>
        <w:numPr>
          <w:ilvl w:val="0"/>
          <w:numId w:val="8"/>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设计迭代能力</w:t>
      </w:r>
    </w:p>
    <w:p w14:paraId="2C69ABA9">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清华美院团队主导，单款产品研发周期仅7天，远超行业均值（30天）。  </w:t>
      </w:r>
    </w:p>
    <w:p w14:paraId="59F0A87C">
      <w:pPr>
        <w:numPr>
          <w:ilvl w:val="0"/>
          <w:numId w:val="8"/>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轻资产扩张  </w:t>
      </w:r>
    </w:p>
    <w:p w14:paraId="3C813579">
      <w:pPr>
        <w:numPr>
          <w:numId w:val="0"/>
        </w:numPr>
        <w:spacing w:line="324" w:lineRule="auto"/>
        <w:ind w:left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 区域代理模式：向其他高校输出IP设计，收取15%-20%授权费；  </w:t>
      </w:r>
    </w:p>
    <w:p w14:paraId="3C5211CA">
      <w:pPr>
        <w:numPr>
          <w:numId w:val="0"/>
        </w:numPr>
        <w:spacing w:line="324" w:lineRule="auto"/>
        <w:ind w:left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动态供应链：长三角50家代工厂灵活协作，订单响应速度行业TOP5%。  </w:t>
      </w:r>
    </w:p>
    <w:p w14:paraId="7FF94B2D">
      <w:pPr>
        <w:pStyle w:val="5"/>
        <w:numPr>
          <w:ilvl w:val="0"/>
          <w:numId w:val="2"/>
        </w:numPr>
        <w:bidi w:val="0"/>
        <w:ind w:left="0" w:leftChars="0" w:firstLine="420" w:firstLineChars="0"/>
        <w:outlineLvl w:val="1"/>
        <w:rPr>
          <w:rFonts w:hint="eastAsia"/>
          <w:lang w:val="en-US" w:eastAsia="zh-CN"/>
        </w:rPr>
      </w:pPr>
      <w:bookmarkStart w:id="4" w:name="_Toc25030"/>
      <w:r>
        <w:rPr>
          <w:rFonts w:hint="eastAsia"/>
          <w:lang w:val="en-US" w:eastAsia="zh-CN"/>
        </w:rPr>
        <w:t>管理团队</w:t>
      </w:r>
      <w:bookmarkEnd w:id="4"/>
      <w:r>
        <w:rPr>
          <w:rFonts w:hint="eastAsia"/>
          <w:lang w:val="en-US" w:eastAsia="zh-CN"/>
        </w:rPr>
        <w:t xml:space="preserve"> </w:t>
      </w:r>
    </w:p>
    <w:p w14:paraId="76180DEC">
      <w:pPr>
        <w:numPr>
          <w:numId w:val="0"/>
        </w:numPr>
        <w:spacing w:line="324" w:lineRule="auto"/>
        <w:ind w:left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CEO张启明：10年文创行业老兵，主导开发20+高校爆款，单系列销售额破千万。  </w:t>
      </w:r>
    </w:p>
    <w:p w14:paraId="59C13B99">
      <w:pPr>
        <w:numPr>
          <w:numId w:val="0"/>
        </w:numPr>
        <w:spacing w:line="324" w:lineRule="auto"/>
        <w:ind w:left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首席设计师陈雨欣：红点奖得主，深度链接百名校园设计师，构建创意生态池。 </w:t>
      </w:r>
    </w:p>
    <w:p w14:paraId="29A3A61A">
      <w:pPr>
        <w:numPr>
          <w:numId w:val="0"/>
        </w:numPr>
        <w:spacing w:line="324" w:lineRule="auto"/>
        <w:ind w:left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运营与供应链：运营专家+义乌供应链，确保“设计-生产-销售”24小时闭环。  </w:t>
      </w:r>
    </w:p>
    <w:p w14:paraId="632D8A74">
      <w:pPr>
        <w:pStyle w:val="5"/>
        <w:numPr>
          <w:ilvl w:val="0"/>
          <w:numId w:val="2"/>
        </w:numPr>
        <w:bidi w:val="0"/>
        <w:ind w:left="0" w:leftChars="0" w:firstLine="420" w:firstLineChars="0"/>
        <w:outlineLvl w:val="1"/>
        <w:rPr>
          <w:rFonts w:hint="eastAsia"/>
          <w:lang w:val="en-US" w:eastAsia="zh-CN"/>
        </w:rPr>
      </w:pPr>
      <w:bookmarkStart w:id="5" w:name="_Toc8018"/>
      <w:r>
        <w:rPr>
          <w:rFonts w:hint="eastAsia"/>
          <w:lang w:val="en-US" w:eastAsia="zh-CN"/>
        </w:rPr>
        <w:t>财务概览</w:t>
      </w:r>
      <w:bookmarkEnd w:id="5"/>
      <w:r>
        <w:rPr>
          <w:rFonts w:hint="eastAsia"/>
          <w:lang w:val="en-US" w:eastAsia="zh-CN"/>
        </w:rPr>
        <w:t xml:space="preserve">  </w:t>
      </w:r>
    </w:p>
    <w:p w14:paraId="053A49D7">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启动资金：180万元（含6个月运营缓冲）；  </w:t>
      </w:r>
    </w:p>
    <w:p w14:paraId="0A3BFF27">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收入预期：  </w:t>
      </w:r>
    </w:p>
    <w:p w14:paraId="4F5245E5">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2025年：800万元（保守）-1200万元（乐观）；  </w:t>
      </w:r>
    </w:p>
    <w:p w14:paraId="67E982E9">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2027年：5000万元（年复合增长率80%）；  </w:t>
      </w:r>
    </w:p>
    <w:p w14:paraId="70065FA9">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投资回报：  </w:t>
      </w:r>
    </w:p>
    <w:p w14:paraId="1687F604">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静态回收期1.5年，2027年ROI超400%；  </w:t>
      </w:r>
    </w:p>
    <w:p w14:paraId="55938FF3">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高毛利支撑：整体毛利率55%-60%，校友定制产品达70%。 </w:t>
      </w:r>
    </w:p>
    <w:p w14:paraId="03CFA24B">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 </w:t>
      </w:r>
    </w:p>
    <w:p w14:paraId="38C3685B">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为什么选择我们？</w:t>
      </w:r>
    </w:p>
    <w:p w14:paraId="3822B17B">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情感粘性：校园文化天然具备用户共情，复购率35%（行业平均15%）；  </w:t>
      </w:r>
    </w:p>
    <w:p w14:paraId="1865550C">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政策红利：入选“高校文化创新试点企业”，可获最高50万元补贴；  </w:t>
      </w:r>
    </w:p>
    <w:p w14:paraId="480736E8">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退出明确：3年内计划并购退出，对标故宫文创估值模型（PS 5-8倍）。  </w:t>
      </w:r>
    </w:p>
    <w:p w14:paraId="627497D8">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  </w:t>
      </w:r>
    </w:p>
    <w:p w14:paraId="00B206CA">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加入我们，共同书写校园文化商业化的新范式！ </w:t>
      </w:r>
    </w:p>
    <w:p w14:paraId="56020B13">
      <w:pPr>
        <w:pStyle w:val="3"/>
        <w:numPr>
          <w:ilvl w:val="0"/>
          <w:numId w:val="1"/>
        </w:numPr>
        <w:ind w:left="0" w:leftChars="0" w:firstLine="420" w:firstLineChars="0"/>
        <w:outlineLvl w:val="0"/>
      </w:pPr>
      <w:bookmarkStart w:id="6" w:name="_Toc3367"/>
      <w:r>
        <w:t>简介</w:t>
      </w:r>
      <w:bookmarkEnd w:id="6"/>
    </w:p>
    <w:p w14:paraId="0657989D">
      <w:pPr>
        <w:spacing w:line="324" w:lineRule="auto"/>
        <w:ind w:firstLine="480" w:firstLineChars="200"/>
        <w:rPr>
          <w:rFonts w:hint="eastAsia" w:ascii="宋体" w:hAnsi="宋体" w:eastAsia="宋体" w:cs="Times New Roman"/>
          <w:sz w:val="24"/>
          <w:szCs w:val="20"/>
          <w:lang w:eastAsia="zh-CN"/>
        </w:rPr>
      </w:pPr>
      <w:r>
        <w:rPr>
          <w:rFonts w:hint="eastAsia" w:ascii="宋体" w:hAnsi="宋体" w:eastAsia="宋体" w:cs="Times New Roman"/>
          <w:sz w:val="24"/>
          <w:szCs w:val="20"/>
          <w:lang w:val="en-US" w:eastAsia="zh-CN"/>
        </w:rPr>
        <w:t>校园印记文化创意有限公司由XX大学美术学院的大学生业团队组建成立，专注于校园文化产品开发与销售，致力于挖掘、传承并创新高校校园文化元素，打造具有独特校园文化内涵的创意产品，满足大学生以及校友对于校园文化纪念、学习生活等多方面需求，同时助力校园文化传播与校园品牌建设</w:t>
      </w:r>
      <w:r>
        <w:rPr>
          <w:rFonts w:hint="eastAsia" w:ascii="宋体" w:hAnsi="宋体" w:eastAsia="宋体" w:cs="Times New Roman"/>
          <w:sz w:val="24"/>
          <w:szCs w:val="20"/>
          <w:lang w:eastAsia="zh-CN"/>
        </w:rPr>
        <w:t>。</w:t>
      </w:r>
    </w:p>
    <w:p w14:paraId="01F729E8">
      <w:pPr>
        <w:pStyle w:val="3"/>
        <w:numPr>
          <w:ilvl w:val="0"/>
          <w:numId w:val="1"/>
        </w:numPr>
        <w:ind w:left="0" w:leftChars="0" w:firstLine="420" w:firstLineChars="0"/>
        <w:outlineLvl w:val="0"/>
      </w:pPr>
      <w:bookmarkStart w:id="7" w:name="_Toc21098"/>
      <w:r>
        <w:t>市场分析</w:t>
      </w:r>
      <w:bookmarkEnd w:id="7"/>
    </w:p>
    <w:p w14:paraId="153A8B5E">
      <w:pPr>
        <w:pStyle w:val="5"/>
        <w:numPr>
          <w:ilvl w:val="0"/>
          <w:numId w:val="9"/>
        </w:numPr>
        <w:bidi w:val="0"/>
        <w:ind w:left="0" w:leftChars="0" w:firstLine="420" w:firstLineChars="0"/>
        <w:outlineLvl w:val="1"/>
      </w:pPr>
      <w:bookmarkStart w:id="8" w:name="_Toc4049"/>
      <w:r>
        <w:t>行业发展趋势</w:t>
      </w:r>
      <w:bookmarkEnd w:id="8"/>
    </w:p>
    <w:p w14:paraId="5AC7364D">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随着文化创意产业的蓬勃发展，校园文化产品市场正逐渐扩大。年轻一代对个性化和有纪念意义的商品需求日益增长，他们渴望通过这些商品来表达自己的独特品味和情感寄托。校园文化产品因其独特性和情感价值受到学生和校友的青睐，这些产品不仅承载着校园的美好回忆，还具有一定的文化内涵和创意元素。无论是印有校徽的文具、带有校园风景的明信片，还是印有校训的T恤，这些商品都深受学生和校友的喜爱。校园文化产品的市场潜力巨大，不仅能够满足年轻一代的需求，还能为校园带来额外的经济收益。因此，越来越多的学校开始重视校园文化产品的开发和推广，希望通过这些产品来提升校园文化的影响力，同时也为学生和校友提供更多有意义的纪念品。</w:t>
      </w:r>
    </w:p>
    <w:p w14:paraId="6BFC5734">
      <w:pPr>
        <w:pStyle w:val="5"/>
        <w:numPr>
          <w:ilvl w:val="0"/>
          <w:numId w:val="9"/>
        </w:numPr>
        <w:bidi w:val="0"/>
        <w:ind w:left="0" w:leftChars="0" w:firstLine="420" w:firstLineChars="0"/>
        <w:outlineLvl w:val="1"/>
      </w:pPr>
      <w:bookmarkStart w:id="9" w:name="_Toc17336"/>
      <w:r>
        <w:t>竞争对手分析</w:t>
      </w:r>
      <w:bookmarkEnd w:id="9"/>
    </w:p>
    <w:p w14:paraId="067C5AAA">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在当前的市场环境中，我们可以观察到一些校园文化产品供应商的存在。然而，这些供应商中的大多数在产品创新和文化深度挖掘方面表现得并不尽如人意。他们往往停留在表面，缺乏对校园文化的深入理解和独特见解。因此，这些供应商提供的产品往往缺乏新意，无法真正吸引学生的兴趣和需求。</w:t>
      </w:r>
    </w:p>
    <w:p w14:paraId="003BD5CF">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与此同时，我们的竞争对手主要集中在价格竞争上。他们通过降低价格来吸引消费者，试图通过这种方式来抢占市场份额。然而，我们深知这种竞争策略的局限性，因为它不仅会压缩利润空间，还会导致产品质量的下降，最终损害消费者的利益。</w:t>
      </w:r>
    </w:p>
    <w:p w14:paraId="39BB8301">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因此，我们计划采取一种不同的策略来获得市场优势，即专注于提供独特设计和高质量的产品。我们的设计团队将深入研究校园文化，挖掘其独特的元素和内涵，创造出既具有文化深度又符合学生审美的产品。此外，对于产品质量也将严格把关，确保每一件产品都能达到高标准，满足消费者的期望。</w:t>
      </w:r>
    </w:p>
    <w:p w14:paraId="7AA12FD3">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通过这种方式，我们相信可以吸引那些真正重视产品质量和文化内涵的消费者，通过独特的设计和高质量的产品来赢得他们的认可和支持，从而在竞争激烈的市场中脱颖而出。我们的目标是成为校园文化产品的领导者，为学生提供真正有价值和有意义的产品。</w:t>
      </w:r>
    </w:p>
    <w:p w14:paraId="46BF3198">
      <w:pPr>
        <w:pStyle w:val="5"/>
        <w:numPr>
          <w:ilvl w:val="0"/>
          <w:numId w:val="9"/>
        </w:numPr>
        <w:bidi w:val="0"/>
        <w:ind w:left="0" w:leftChars="0" w:firstLine="420" w:firstLineChars="0"/>
        <w:outlineLvl w:val="1"/>
      </w:pPr>
      <w:bookmarkStart w:id="10" w:name="_Toc26781"/>
      <w:r>
        <w:t>目标客户群体</w:t>
      </w:r>
      <w:bookmarkEnd w:id="10"/>
    </w:p>
    <w:p w14:paraId="4773F28E">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我们的目标客户群体主要涵盖了在校学生、校友、教职工以及校园周边的居民和游客。</w:t>
      </w:r>
    </w:p>
    <w:p w14:paraId="3A6EF826">
      <w:pPr>
        <w:spacing w:line="324" w:lineRule="auto"/>
        <w:ind w:firstLine="480" w:firstLineChars="20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在校学生是我们最核心的目标客户群体，他们每天都在校园中生活和学习，对校园文化有着深厚的感情和认同感。他们渴望通过校园文化产品来表达自己对学校的热爱和归属感，同时也希望这些产品能够成为他们校园生活的一部分，留下美好的回忆。</w:t>
      </w:r>
    </w:p>
    <w:p w14:paraId="04759A6D">
      <w:pPr>
        <w:spacing w:line="324" w:lineRule="auto"/>
        <w:ind w:firstLine="480" w:firstLineChars="20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校友则是我们的另一重要目标客户群体。他们虽然已经离开校园，但对母校的怀念和感情却从未减少。校园文化产品是他们与母校保持联系的一种方式，也是他们回忆校园生活、重温青春岁月的重要载体。</w:t>
      </w:r>
    </w:p>
    <w:p w14:paraId="2B3C0522">
      <w:pPr>
        <w:spacing w:line="324" w:lineRule="auto"/>
        <w:ind w:firstLine="480" w:firstLineChars="20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教职工在校园中扮演着重要的角色，他们不仅是学生知识的传授者，更是校园文化的传承者和守护者。他们对校园文化有着深刻的理解和认识，因此也是校园文化产品的重要消费者。</w:t>
      </w:r>
    </w:p>
    <w:p w14:paraId="48BAA2B4">
      <w:pPr>
        <w:spacing w:line="324" w:lineRule="auto"/>
        <w:ind w:firstLine="480" w:firstLineChars="200"/>
        <w:rPr>
          <w:rFonts w:hint="eastAsia" w:ascii="宋体" w:hAnsi="宋体" w:eastAsia="宋体" w:cs="Times New Roman"/>
          <w:kern w:val="2"/>
          <w:sz w:val="24"/>
          <w:szCs w:val="20"/>
          <w:u w:val="none"/>
          <w:shd w:val="clear" w:fill="E6F0FF"/>
          <w:lang w:val="en-US" w:eastAsia="zh-CN" w:bidi="ar-SA"/>
        </w:rPr>
      </w:pPr>
      <w:r>
        <w:rPr>
          <w:rFonts w:hint="eastAsia" w:ascii="宋体" w:hAnsi="宋体" w:eastAsia="宋体" w:cs="Times New Roman"/>
          <w:kern w:val="2"/>
          <w:sz w:val="24"/>
          <w:szCs w:val="20"/>
          <w:lang w:val="en-US" w:eastAsia="zh-CN" w:bidi="ar-SA"/>
        </w:rPr>
        <w:t>此外，校园周边的居民和游客也是我们不可忽视的目标客户群体。他们虽然与校园没有直接的联系，但也被校园文化的独特魅力所吸引，希望通过校园文化产品来了解和感受校园文化的氛围。</w:t>
      </w:r>
    </w:p>
    <w:p w14:paraId="4CF6CA01">
      <w:pPr>
        <w:pStyle w:val="3"/>
        <w:numPr>
          <w:ilvl w:val="0"/>
          <w:numId w:val="1"/>
        </w:numPr>
        <w:ind w:left="0" w:leftChars="0" w:firstLine="420" w:firstLineChars="0"/>
        <w:outlineLvl w:val="0"/>
      </w:pPr>
      <w:bookmarkStart w:id="11" w:name="_Toc26960"/>
      <w:r>
        <w:t>产品/服务介绍</w:t>
      </w:r>
      <w:bookmarkEnd w:id="11"/>
    </w:p>
    <w:p w14:paraId="5387029D">
      <w:pPr>
        <w:pStyle w:val="5"/>
        <w:numPr>
          <w:ilvl w:val="0"/>
          <w:numId w:val="10"/>
        </w:numPr>
        <w:bidi w:val="0"/>
        <w:ind w:left="0" w:leftChars="0" w:firstLine="420" w:firstLineChars="0"/>
        <w:outlineLvl w:val="1"/>
      </w:pPr>
      <w:bookmarkStart w:id="12" w:name="_Toc17796"/>
      <w:r>
        <w:t>核心功能</w:t>
      </w:r>
      <w:bookmarkEnd w:id="12"/>
    </w:p>
    <w:p w14:paraId="1DA8CEAE">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公司产品主要包括校园主题纪念品 、校园文化学习用品、校园生活创意周边。</w:t>
      </w:r>
    </w:p>
    <w:p w14:paraId="6C1B4320">
      <w:pPr>
        <w:numPr>
          <w:ilvl w:val="0"/>
          <w:numId w:val="11"/>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在校园主题纪念品方面。我们致力于设计和制作一系列富有创意和纪念意义的物品。这些纪念品包括印有学校标志性建筑、校徽、校训以及校园风景等元素的徽章、钥匙扣、明信片、抱枕、文化衫等。这些独特的设计不仅能够满足学生毕业留念的需求，还能为校友返校交流提供一份特别的礼物，同时也让游客在参观校园时能够带走一份美好的回忆。通过这些精致的纪念品，我们希望能够让校园文化得以传承与传播，让更多人了解和感受到学校的独特魅力。</w:t>
      </w:r>
    </w:p>
    <w:p w14:paraId="6EFEEA07">
      <w:pPr>
        <w:numPr>
          <w:ilvl w:val="0"/>
          <w:numId w:val="11"/>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在校园文化学习用品方面，我们开发了一系列融入校园学术氛围、专业特色以及励志元素的学习用品。这些学习用品包括笔记本、文件夹、书签、笔等，旨在激发学生的自豪感与学习动力。我们将校园文化巧妙地融入日常学习场景，使学生在使用这些学习用品时能够感受到校园文化的熏陶。通过这些富有文化附加值与独特性的学习用品，我们希望能够提升学生的学习体验，让校园文化在他们的日常生活中得以延续。</w:t>
      </w:r>
    </w:p>
    <w:p w14:paraId="491CA93E">
      <w:pPr>
        <w:numPr>
          <w:ilvl w:val="0"/>
          <w:numId w:val="11"/>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在校园生活创意周边方面，我们推出了多种富有创意的生活用品，这些产品包括带有校园地图、宿舍文化、食堂特色等元素的手机壳、水杯、鼠标垫、帆布袋等。这些生活周边产品贴合大学生的日常生活场景，展现了校园生活的点滴特色。通过这些产品，我们希望能够增强学生对校园的归属感与认同感，让他们在使用这些生活用品时能够感受到校园的独特氛围。同时，这些生活周边产品也为校园文化传播提供了生动的载体，让更多人了解和感受到校园文化的魅力。</w:t>
      </w:r>
    </w:p>
    <w:p w14:paraId="6B0EFAC1">
      <w:pPr>
        <w:pStyle w:val="5"/>
        <w:numPr>
          <w:ilvl w:val="0"/>
          <w:numId w:val="10"/>
        </w:numPr>
        <w:bidi w:val="0"/>
        <w:ind w:left="0" w:leftChars="0" w:firstLine="420" w:firstLineChars="0"/>
        <w:outlineLvl w:val="1"/>
      </w:pPr>
      <w:bookmarkStart w:id="13" w:name="_Toc20651"/>
      <w:r>
        <w:t>竞争优势</w:t>
      </w:r>
      <w:bookmarkEnd w:id="13"/>
    </w:p>
    <w:p w14:paraId="3069F857">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我们公司的竞争优势主要体现在我们独特的设计理念以及高质量的产品制作上。我们深知，要想在市场上脱颖而出，就必须在设计和质量上下功夫。因此，我们积极与知名艺术家和设计师展开合作，深入挖掘校园文化，将校园内的艺术元素融入到产品设计中，使每一件产品都具有独特的文化内涵和艺术价值，从而在市场上独树一帜。</w:t>
      </w:r>
    </w:p>
    <w:p w14:paraId="69D6E0DC">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通过这种紧密合作的方式，我们不仅能够不断推陈出新，设计出具有独特文化内涵和艺术价值的产品，还能够为校园内的艺术创作提供更多的展示平台，实现互利共赢。这种独特的合作模式，使我们在激烈的市场竞争中脱颖而出，赢得了广大消费者的青睐。</w:t>
      </w:r>
    </w:p>
    <w:p w14:paraId="1C33DB43">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同时，我们在产品制作过程中严格把控质量关，从选材、制作到成品检验，每一个环节都力求精益求精。我们坚信，只有高质量的产品才能赢得消费者的信任和认可。</w:t>
      </w:r>
    </w:p>
    <w:p w14:paraId="0810C6D7">
      <w:pPr>
        <w:pStyle w:val="5"/>
        <w:numPr>
          <w:ilvl w:val="0"/>
          <w:numId w:val="10"/>
        </w:numPr>
        <w:bidi w:val="0"/>
        <w:ind w:left="0" w:leftChars="0" w:firstLine="420" w:firstLineChars="0"/>
        <w:outlineLvl w:val="1"/>
        <w:rPr>
          <w:rFonts w:hint="eastAsia"/>
          <w:lang w:val="en-US" w:eastAsia="zh-CN"/>
        </w:rPr>
      </w:pPr>
      <w:bookmarkStart w:id="14" w:name="_Toc24542"/>
      <w:r>
        <w:t>独特价值</w:t>
      </w:r>
      <w:bookmarkEnd w:id="14"/>
    </w:p>
    <w:p w14:paraId="13173F6C">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kern w:val="2"/>
          <w:sz w:val="24"/>
          <w:szCs w:val="20"/>
          <w:lang w:val="en-US" w:eastAsia="zh-CN" w:bidi="ar-SA"/>
        </w:rPr>
        <w:t>我们的产品</w:t>
      </w:r>
      <w:r>
        <w:rPr>
          <w:rFonts w:hint="eastAsia" w:ascii="宋体" w:hAnsi="宋体" w:eastAsia="宋体" w:cs="Times New Roman"/>
          <w:sz w:val="24"/>
          <w:szCs w:val="20"/>
          <w:lang w:val="en-US" w:eastAsia="zh-CN"/>
        </w:rPr>
        <w:t>不仅具有实用价值</w:t>
      </w:r>
      <w:r>
        <w:rPr>
          <w:rFonts w:hint="eastAsia" w:ascii="宋体" w:hAnsi="宋体" w:eastAsia="宋体" w:cs="Times New Roman"/>
          <w:kern w:val="2"/>
          <w:sz w:val="24"/>
          <w:szCs w:val="20"/>
          <w:lang w:val="en-US" w:eastAsia="zh-CN" w:bidi="ar-SA"/>
        </w:rPr>
        <w:t>，而是一种文化的传承和情感的寄托。每一件产品都蕴含着丰富的校园文化和独特的个人记忆，能够激发用户内心深处的情感共鸣。通过使用我们的产品，用户不仅能够感受到校园的独特魅力和文化氛围，还能够重温那些美好的校园时光，唤起对过去生活的怀念和感慨。同时，我们的产品也能够为用户提供一种情感上的满足和归属感，让他们感受到自己与校园之间的紧密联系和深厚情感。这种独特价值是我们产品的核心竞争力之一，也是我们能够在市场上脱颖而出的重要原因。</w:t>
      </w:r>
    </w:p>
    <w:p w14:paraId="06E98CCE">
      <w:pPr>
        <w:pStyle w:val="3"/>
        <w:numPr>
          <w:ilvl w:val="0"/>
          <w:numId w:val="1"/>
        </w:numPr>
        <w:ind w:left="0" w:leftChars="0" w:firstLine="420" w:firstLineChars="0"/>
        <w:outlineLvl w:val="0"/>
      </w:pPr>
      <w:bookmarkStart w:id="15" w:name="_Toc12418"/>
      <w:r>
        <w:t>营销策略</w:t>
      </w:r>
      <w:bookmarkEnd w:id="15"/>
    </w:p>
    <w:p w14:paraId="673F41E8">
      <w:pPr>
        <w:pStyle w:val="5"/>
        <w:numPr>
          <w:ilvl w:val="0"/>
          <w:numId w:val="12"/>
        </w:numPr>
        <w:bidi w:val="0"/>
        <w:ind w:left="0" w:leftChars="0" w:firstLine="420" w:firstLineChars="0"/>
        <w:outlineLvl w:val="1"/>
      </w:pPr>
      <w:bookmarkStart w:id="16" w:name="_Toc21325"/>
      <w:r>
        <w:t>广告推广</w:t>
      </w:r>
      <w:bookmarkEnd w:id="16"/>
    </w:p>
    <w:p w14:paraId="2A186261">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我们将通过多种渠道进行广告推广，包括社交媒体、校园广播、海报和传单等， 如通过抖音、小红书等内容平台推广，结合KOL带货（如校友博主开箱视频）；通过校园社群、校友微信群定向推送新品，提升复购率。这些方式将帮助我们覆盖更广泛的受众，确保信息传达给每一位潜在客户。此外，我们还计划与校园媒体进行深度合作，充分利用校园活动和各种节日进行宣传。通过这种方式，我们可以在特定的场合和时间点，将我们的产品和服务更精准地传达给目标群体，提高宣传效果。同时，这种合作也有助于增强我们在校园内的知名度和影响力，进一步扩大我们的市场份额。</w:t>
      </w:r>
    </w:p>
    <w:p w14:paraId="0C63BFC0">
      <w:pPr>
        <w:pStyle w:val="5"/>
        <w:numPr>
          <w:ilvl w:val="0"/>
          <w:numId w:val="12"/>
        </w:numPr>
        <w:bidi w:val="0"/>
        <w:ind w:left="0" w:leftChars="0" w:firstLine="420" w:firstLineChars="0"/>
        <w:outlineLvl w:val="1"/>
      </w:pPr>
      <w:bookmarkStart w:id="17" w:name="_Toc15987"/>
      <w:r>
        <w:t>线上销售</w:t>
      </w:r>
      <w:bookmarkEnd w:id="17"/>
    </w:p>
    <w:p w14:paraId="12847E0B">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建立一个属于自己的电子商务网站，可以让我们更好地掌控品牌形象和用户体验，同时也能够直接与消费者进行互动和沟通。通过这个平台，用户可以随时随地浏览和购买我们的产品，享受便捷的购物体验。此外，利用现有的第三方平台如淘宝、京东等进行线上销售，可以借助这些平台庞大的用户基础和成熟的物流体系，进一步扩大我们的市场覆盖范围。这样，我们既能通过自建平台展示独特的品牌魅力，又能通过第三方平台迅速提升销量和知名度。</w:t>
      </w:r>
    </w:p>
    <w:p w14:paraId="488F4558">
      <w:pPr>
        <w:pStyle w:val="5"/>
        <w:numPr>
          <w:ilvl w:val="0"/>
          <w:numId w:val="12"/>
        </w:numPr>
        <w:bidi w:val="0"/>
        <w:ind w:left="0" w:leftChars="0" w:firstLine="420" w:firstLineChars="0"/>
        <w:outlineLvl w:val="1"/>
      </w:pPr>
      <w:bookmarkStart w:id="18" w:name="_Toc3424"/>
      <w:r>
        <w:t>线下销售</w:t>
      </w:r>
      <w:bookmarkEnd w:id="18"/>
    </w:p>
    <w:p w14:paraId="55161B35">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在校园内设立实体店或临时摊位，让学生和校友能够亲身体验产品的质量和设计，感受产品的独特魅力。通过这种方式，我们不仅能够让学生和校友更直观地了解我们的产品，还能增强他们对品牌的认同感和归属感。同时，我们也会积极参与校园内外的文化创意市集和展览活动，与更多的创意人士和爱好者交流，展示我们的产品和设计理念。</w:t>
      </w:r>
    </w:p>
    <w:p w14:paraId="0CD6F22C">
      <w:pPr>
        <w:pStyle w:val="5"/>
        <w:numPr>
          <w:ilvl w:val="0"/>
          <w:numId w:val="12"/>
        </w:numPr>
        <w:bidi w:val="0"/>
        <w:ind w:left="0" w:leftChars="0" w:firstLine="420" w:firstLineChars="0"/>
        <w:outlineLvl w:val="1"/>
      </w:pPr>
      <w:bookmarkStart w:id="19" w:name="_Toc3758"/>
      <w:r>
        <w:t>合作推广</w:t>
      </w:r>
      <w:bookmarkEnd w:id="19"/>
    </w:p>
    <w:p w14:paraId="6E75B38B">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与校园内的各类社团、学生组织以及校友会建立紧密的合作关系，充分利用他们在校园中的广泛网络和丰富多彩的活动，来推广和宣传我们的产品。通过这些合作渠道，我们可以更有效地接触到目标学生群体，提高产品的知名度和影响力。同时，这种合作也有助于我们更好地了解学生的需求和偏好，从而不断优化和改进我们的产品和服务。</w:t>
      </w:r>
    </w:p>
    <w:p w14:paraId="0798A268">
      <w:pPr>
        <w:pStyle w:val="3"/>
        <w:numPr>
          <w:ilvl w:val="0"/>
          <w:numId w:val="1"/>
        </w:numPr>
        <w:ind w:left="0" w:leftChars="0" w:firstLine="420" w:firstLineChars="0"/>
        <w:outlineLvl w:val="0"/>
      </w:pPr>
      <w:bookmarkStart w:id="20" w:name="_Toc8948"/>
      <w:r>
        <w:t>管理</w:t>
      </w:r>
      <w:r>
        <w:rPr>
          <w:rFonts w:hint="eastAsia"/>
          <w:lang w:val="en-US" w:eastAsia="zh-CN"/>
        </w:rPr>
        <w:t>团队</w:t>
      </w:r>
      <w:bookmarkEnd w:id="20"/>
    </w:p>
    <w:p w14:paraId="79EF2400">
      <w:pPr>
        <w:pStyle w:val="5"/>
        <w:numPr>
          <w:ilvl w:val="0"/>
          <w:numId w:val="13"/>
        </w:numPr>
        <w:bidi w:val="0"/>
        <w:ind w:left="0" w:leftChars="0" w:firstLine="420" w:firstLineChars="0"/>
        <w:outlineLvl w:val="1"/>
      </w:pPr>
      <w:bookmarkStart w:id="21" w:name="_Toc13895"/>
      <w:r>
        <w:rPr>
          <w:rFonts w:hint="eastAsia"/>
        </w:rPr>
        <w:t>团队成员背景</w:t>
      </w:r>
      <w:bookmarkEnd w:id="21"/>
    </w:p>
    <w:p w14:paraId="1681233B">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本团队以“文化传承+创意设计”为核心竞争力，成员涵盖产品研发、生产管理、市场营销等关键领域，兼具校园资源整合与商业化运营经验，致力于打造具有影响力的校园文化品牌。</w:t>
      </w:r>
    </w:p>
    <w:p w14:paraId="06FDA5CC">
      <w:pPr>
        <w:numPr>
          <w:ilvl w:val="0"/>
          <w:numId w:val="14"/>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核心管理团队</w:t>
      </w:r>
    </w:p>
    <w:p w14:paraId="0EB49BF5">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核心管理团队主要由两名设计师、1名生产主管、1名运营专员构成，背景介绍如下。</w:t>
      </w:r>
    </w:p>
    <w:p w14:paraId="7D3CB7B2">
      <w:pPr>
        <w:numPr>
          <w:ilvl w:val="0"/>
          <w:numId w:val="15"/>
        </w:numPr>
        <w:spacing w:line="324" w:lineRule="auto"/>
        <w:ind w:left="0" w:leftChars="0" w:firstLine="480" w:firstLineChars="20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首席设计师</w:t>
      </w:r>
    </w:p>
    <w:p w14:paraId="22279ECC">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背景：清华大学美术学院视觉传达设计专业硕士，5年文创产品设计经验，曾主导某知名校园文创品牌"青春印记"系列开发，作品获省级设计大赛金奖。熟悉平面设计、IP形象开发与3D建模与印刷工艺等专业技能。</w:t>
      </w:r>
    </w:p>
    <w:p w14:paraId="772DC4D3">
      <w:pPr>
        <w:numPr>
          <w:ilvl w:val="0"/>
          <w:numId w:val="15"/>
        </w:numPr>
        <w:spacing w:line="324" w:lineRule="auto"/>
        <w:ind w:left="0" w:leftChars="0" w:firstLine="400" w:firstLineChars="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产品设计师</w:t>
      </w:r>
    </w:p>
    <w:p w14:paraId="607F40C4">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背景：中国美术学院产品设计专业本科，3年文创周边开发经验，擅长将校园文化符号转化为实用产品。熟悉手绘插画、材料工艺研究、成本优化设计等专业技能。</w:t>
      </w:r>
    </w:p>
    <w:p w14:paraId="32F8A135">
      <w:pPr>
        <w:numPr>
          <w:ilvl w:val="0"/>
          <w:numId w:val="15"/>
        </w:numPr>
        <w:spacing w:line="324" w:lineRule="auto"/>
        <w:ind w:left="0" w:leftChars="0" w:firstLine="400" w:firstLineChars="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生产主管</w:t>
      </w:r>
    </w:p>
    <w:p w14:paraId="2B28B231">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背景：华南理工大学工业工程专业本科，8年制造业管理经验，曾任某礼品厂生产经理，熟悉小批量定制化生产流程。熟悉供应链整合、品控管理、成本核算等专业技能。</w:t>
      </w:r>
    </w:p>
    <w:p w14:paraId="623895E3">
      <w:pPr>
        <w:numPr>
          <w:ilvl w:val="0"/>
          <w:numId w:val="15"/>
        </w:numPr>
        <w:spacing w:line="324" w:lineRule="auto"/>
        <w:ind w:left="0" w:leftChars="0" w:firstLine="400" w:firstLineChars="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运营专员</w:t>
      </w:r>
    </w:p>
    <w:p w14:paraId="3429D4BF">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背景：上海交通大学市场营销专业本科，4年新媒体运营经验，曾操盘某教育类账号（粉丝10万+）。熟悉社群运营、数据分析、活动策划等专业技能。</w:t>
      </w:r>
    </w:p>
    <w:p w14:paraId="1558A9AA">
      <w:pPr>
        <w:numPr>
          <w:ilvl w:val="0"/>
          <w:numId w:val="14"/>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学生兼职团队</w:t>
      </w:r>
    </w:p>
    <w:p w14:paraId="167804EB">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学生兼职团队主要由3名在校生（分别来自市场营销专业、传播学专业、物流管理专业）构成。</w:t>
      </w:r>
    </w:p>
    <w:p w14:paraId="7C42D934">
      <w:pPr>
        <w:pStyle w:val="5"/>
        <w:numPr>
          <w:ilvl w:val="0"/>
          <w:numId w:val="13"/>
        </w:numPr>
        <w:bidi w:val="0"/>
        <w:ind w:left="0" w:leftChars="0" w:firstLine="420" w:firstLineChars="0"/>
        <w:outlineLvl w:val="1"/>
      </w:pPr>
      <w:bookmarkStart w:id="22" w:name="_Toc463"/>
      <w:r>
        <w:rPr>
          <w:rFonts w:hint="eastAsia"/>
        </w:rPr>
        <w:t>团队成员</w:t>
      </w:r>
      <w:r>
        <w:rPr>
          <w:rFonts w:hint="eastAsia"/>
          <w:lang w:val="en-US" w:eastAsia="zh-CN"/>
        </w:rPr>
        <w:t>职责分工</w:t>
      </w:r>
      <w:bookmarkEnd w:id="22"/>
    </w:p>
    <w:p w14:paraId="2DACF0E0">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团队成员的职责分工如下，每个成员都有明确的任务和责任，以确保项目的顺利进行和高效完成。</w:t>
      </w:r>
    </w:p>
    <w:p w14:paraId="66F53CEC">
      <w:pPr>
        <w:numPr>
          <w:ilvl w:val="0"/>
          <w:numId w:val="16"/>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首席设计师：统筹公司产品设计方向，制定季度主题企划；主导IP形象开发及版权管理；对接客户需求，优化设计方案落地性。</w:t>
      </w:r>
    </w:p>
    <w:p w14:paraId="720F48EE">
      <w:pPr>
        <w:numPr>
          <w:ilvl w:val="0"/>
          <w:numId w:val="16"/>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产品设计师：负责产品原型设计及打样跟进；优化生产材料选择，平衡创意与成本；管理学生设计助理团队，指导落地执行。</w:t>
      </w:r>
    </w:p>
    <w:p w14:paraId="75A9F0AA">
      <w:pPr>
        <w:numPr>
          <w:ilvl w:val="0"/>
          <w:numId w:val="16"/>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生产主管：统筹生产全流程（供应商对接、排期、质检）；优化仓储物流体系，控制次品率在2%以内；协调设计师与工厂技术沟通，确保设计落地。</w:t>
      </w:r>
    </w:p>
    <w:p w14:paraId="77D2BFD7">
      <w:pPr>
        <w:numPr>
          <w:ilvl w:val="0"/>
          <w:numId w:val="16"/>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运营专员：负责线上商城运营及校园代理体系搭建；策划节日营销活动（如毕业季、校庆专题）；监控销售数据，优化SKU结构及库存周转。</w:t>
      </w:r>
    </w:p>
    <w:p w14:paraId="1676C10B">
      <w:pPr>
        <w:numPr>
          <w:ilvl w:val="0"/>
          <w:numId w:val="16"/>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校园摆摊负责人：负责校内线下快闪摊位选址、布置及现场销售；对接社团/学生会，策划主题促销活动（如开学季、校庆日）；收集学生用户反馈，提炼产品改进需求。</w:t>
      </w:r>
    </w:p>
    <w:p w14:paraId="77CA033F">
      <w:pPr>
        <w:numPr>
          <w:ilvl w:val="0"/>
          <w:numId w:val="16"/>
        </w:numPr>
        <w:spacing w:line="324" w:lineRule="auto"/>
        <w:ind w:left="0" w:leftChars="0" w:firstLine="480" w:firstLineChars="20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客服专员</w:t>
      </w:r>
      <w:r>
        <w:rPr>
          <w:rFonts w:hint="eastAsia" w:ascii="宋体" w:hAnsi="宋体" w:eastAsia="宋体" w:cs="Times New Roman"/>
          <w:sz w:val="24"/>
          <w:szCs w:val="20"/>
          <w:lang w:val="en-US" w:eastAsia="zh-CN"/>
        </w:rPr>
        <w:t>：</w:t>
      </w:r>
      <w:r>
        <w:rPr>
          <w:rFonts w:hint="default" w:ascii="宋体" w:hAnsi="宋体" w:eastAsia="宋体" w:cs="Times New Roman"/>
          <w:sz w:val="24"/>
          <w:szCs w:val="20"/>
          <w:lang w:val="en-US" w:eastAsia="zh-CN"/>
        </w:rPr>
        <w:t>管理线上客服平台（微信/淘宝），处理订单咨询与售后问题；整理高频客诉问题，输出《客户需求报告》供运营优化；协助运营专员维护社群，推送优惠信息与活动通知。</w:t>
      </w:r>
    </w:p>
    <w:p w14:paraId="3B63EA98">
      <w:pPr>
        <w:numPr>
          <w:ilvl w:val="0"/>
          <w:numId w:val="16"/>
        </w:numPr>
        <w:spacing w:line="324" w:lineRule="auto"/>
        <w:ind w:left="0" w:leftChars="0" w:firstLine="480" w:firstLineChars="20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仓库协作员</w:t>
      </w:r>
      <w:r>
        <w:rPr>
          <w:rFonts w:hint="eastAsia" w:ascii="宋体" w:hAnsi="宋体" w:eastAsia="宋体" w:cs="Times New Roman"/>
          <w:sz w:val="24"/>
          <w:szCs w:val="20"/>
          <w:lang w:val="en-US" w:eastAsia="zh-CN"/>
        </w:rPr>
        <w:t>：</w:t>
      </w:r>
      <w:r>
        <w:rPr>
          <w:rFonts w:hint="default" w:ascii="宋体" w:hAnsi="宋体" w:eastAsia="宋体" w:cs="Times New Roman"/>
          <w:sz w:val="24"/>
          <w:szCs w:val="20"/>
          <w:lang w:val="en-US" w:eastAsia="zh-CN"/>
        </w:rPr>
        <w:t>协助生产主管完成库存清点、货品分拣与打包；管理退换货登记及瑕疵品返厂流程；优化仓库动线设计，提升取货效率。</w:t>
      </w:r>
    </w:p>
    <w:p w14:paraId="1713BA7A">
      <w:pPr>
        <w:pStyle w:val="3"/>
        <w:numPr>
          <w:ilvl w:val="0"/>
          <w:numId w:val="1"/>
        </w:numPr>
        <w:ind w:left="0" w:leftChars="0" w:firstLine="420" w:firstLineChars="0"/>
        <w:outlineLvl w:val="0"/>
      </w:pPr>
      <w:bookmarkStart w:id="23" w:name="_Toc27872"/>
      <w:r>
        <w:t>财务预测</w:t>
      </w:r>
      <w:bookmarkEnd w:id="23"/>
    </w:p>
    <w:p w14:paraId="6032C88F">
      <w:pPr>
        <w:pStyle w:val="5"/>
        <w:numPr>
          <w:ilvl w:val="0"/>
          <w:numId w:val="17"/>
        </w:numPr>
        <w:bidi w:val="0"/>
        <w:ind w:left="0" w:leftChars="0" w:firstLine="420" w:firstLineChars="0"/>
        <w:outlineLvl w:val="1"/>
      </w:pPr>
      <w:bookmarkStart w:id="24" w:name="_Toc26655"/>
      <w:r>
        <w:t>成本预算</w:t>
      </w:r>
      <w:bookmarkEnd w:id="24"/>
    </w:p>
    <w:p w14:paraId="758501D6">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下面</w:t>
      </w:r>
      <w:r>
        <w:rPr>
          <w:rFonts w:hint="default" w:ascii="宋体" w:hAnsi="宋体" w:eastAsia="宋体" w:cs="Times New Roman"/>
          <w:sz w:val="24"/>
          <w:szCs w:val="20"/>
          <w:lang w:val="en-US" w:eastAsia="zh-CN"/>
        </w:rPr>
        <w:t>是针对校园印记文化创意有限公司产品线的细化启动资金需求表，结合具体产品类型（纪念品、学习用品、生活周边）进行调整优化，确保资金分配更贴合实际生产与运营需求</w:t>
      </w:r>
      <w:r>
        <w:rPr>
          <w:rFonts w:hint="eastAsia" w:ascii="宋体" w:hAnsi="宋体" w:eastAsia="宋体" w:cs="Times New Roman"/>
          <w:sz w:val="24"/>
          <w:szCs w:val="20"/>
          <w:lang w:val="en-US" w:eastAsia="zh-CN"/>
        </w:rPr>
        <w:t>（以下为示例数据，需根据实际调研调整）。</w:t>
      </w:r>
    </w:p>
    <w:p w14:paraId="5D229259">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drawing>
          <wp:inline distT="0" distB="0" distL="114300" distR="114300">
            <wp:extent cx="5271135" cy="3312795"/>
            <wp:effectExtent l="9525" t="9525" r="15240" b="11430"/>
            <wp:docPr id="1" name="图片 1" descr="SNAG-2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SNAG-2283"/>
                    <pic:cNvPicPr>
                      <a:picLocks noChangeAspect="1"/>
                    </pic:cNvPicPr>
                  </pic:nvPicPr>
                  <pic:blipFill>
                    <a:blip r:embed="rId5"/>
                    <a:stretch>
                      <a:fillRect/>
                    </a:stretch>
                  </pic:blipFill>
                  <pic:spPr>
                    <a:xfrm>
                      <a:off x="0" y="0"/>
                      <a:ext cx="5271135" cy="3312795"/>
                    </a:xfrm>
                    <a:prstGeom prst="rect">
                      <a:avLst/>
                    </a:prstGeom>
                    <a:ln>
                      <a:solidFill>
                        <a:srgbClr val="0000FF"/>
                      </a:solidFill>
                    </a:ln>
                  </pic:spPr>
                </pic:pic>
              </a:graphicData>
            </a:graphic>
          </wp:inline>
        </w:drawing>
      </w:r>
    </w:p>
    <w:p w14:paraId="3F6D9228">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drawing>
          <wp:inline distT="0" distB="0" distL="114300" distR="114300">
            <wp:extent cx="5270500" cy="2628900"/>
            <wp:effectExtent l="9525" t="9525" r="15875" b="9525"/>
            <wp:docPr id="12" name="图片 12" descr="SNAG-2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SNAG-2284"/>
                    <pic:cNvPicPr>
                      <a:picLocks noChangeAspect="1"/>
                    </pic:cNvPicPr>
                  </pic:nvPicPr>
                  <pic:blipFill>
                    <a:blip r:embed="rId6"/>
                    <a:stretch>
                      <a:fillRect/>
                    </a:stretch>
                  </pic:blipFill>
                  <pic:spPr>
                    <a:xfrm>
                      <a:off x="0" y="0"/>
                      <a:ext cx="5270500" cy="2628900"/>
                    </a:xfrm>
                    <a:prstGeom prst="rect">
                      <a:avLst/>
                    </a:prstGeom>
                    <a:ln>
                      <a:solidFill>
                        <a:srgbClr val="0000FF"/>
                      </a:solidFill>
                    </a:ln>
                  </pic:spPr>
                </pic:pic>
              </a:graphicData>
            </a:graphic>
          </wp:inline>
        </w:drawing>
      </w:r>
    </w:p>
    <w:p w14:paraId="44037C39">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drawing>
          <wp:inline distT="0" distB="0" distL="114300" distR="114300">
            <wp:extent cx="5271770" cy="2355850"/>
            <wp:effectExtent l="9525" t="9525" r="14605" b="15875"/>
            <wp:docPr id="13" name="图片 13" descr="SNAG-2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SNAG-2285"/>
                    <pic:cNvPicPr>
                      <a:picLocks noChangeAspect="1"/>
                    </pic:cNvPicPr>
                  </pic:nvPicPr>
                  <pic:blipFill>
                    <a:blip r:embed="rId7"/>
                    <a:stretch>
                      <a:fillRect/>
                    </a:stretch>
                  </pic:blipFill>
                  <pic:spPr>
                    <a:xfrm>
                      <a:off x="0" y="0"/>
                      <a:ext cx="5271770" cy="2355850"/>
                    </a:xfrm>
                    <a:prstGeom prst="rect">
                      <a:avLst/>
                    </a:prstGeom>
                    <a:ln>
                      <a:solidFill>
                        <a:srgbClr val="0000FF"/>
                      </a:solidFill>
                    </a:ln>
                  </pic:spPr>
                </pic:pic>
              </a:graphicData>
            </a:graphic>
          </wp:inline>
        </w:drawing>
      </w:r>
    </w:p>
    <w:p w14:paraId="178DC27D">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drawing>
          <wp:inline distT="0" distB="0" distL="114300" distR="114300">
            <wp:extent cx="5273675" cy="2393315"/>
            <wp:effectExtent l="9525" t="9525" r="12700" b="16510"/>
            <wp:docPr id="19" name="图片 19" descr="SNAG-2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SNAG-2286"/>
                    <pic:cNvPicPr>
                      <a:picLocks noChangeAspect="1"/>
                    </pic:cNvPicPr>
                  </pic:nvPicPr>
                  <pic:blipFill>
                    <a:blip r:embed="rId8"/>
                    <a:stretch>
                      <a:fillRect/>
                    </a:stretch>
                  </pic:blipFill>
                  <pic:spPr>
                    <a:xfrm>
                      <a:off x="0" y="0"/>
                      <a:ext cx="5273675" cy="2393315"/>
                    </a:xfrm>
                    <a:prstGeom prst="rect">
                      <a:avLst/>
                    </a:prstGeom>
                    <a:ln>
                      <a:solidFill>
                        <a:srgbClr val="0000FF"/>
                      </a:solidFill>
                    </a:ln>
                  </pic:spPr>
                </pic:pic>
              </a:graphicData>
            </a:graphic>
          </wp:inline>
        </w:drawing>
      </w:r>
    </w:p>
    <w:p w14:paraId="241634E7">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drawing>
          <wp:inline distT="0" distB="0" distL="114300" distR="114300">
            <wp:extent cx="5272405" cy="2401570"/>
            <wp:effectExtent l="9525" t="9525" r="13970" b="27305"/>
            <wp:docPr id="18" name="图片 18" descr="SNAG-2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SNAG-2287"/>
                    <pic:cNvPicPr>
                      <a:picLocks noChangeAspect="1"/>
                    </pic:cNvPicPr>
                  </pic:nvPicPr>
                  <pic:blipFill>
                    <a:blip r:embed="rId9"/>
                    <a:stretch>
                      <a:fillRect/>
                    </a:stretch>
                  </pic:blipFill>
                  <pic:spPr>
                    <a:xfrm>
                      <a:off x="0" y="0"/>
                      <a:ext cx="5272405" cy="2401570"/>
                    </a:xfrm>
                    <a:prstGeom prst="rect">
                      <a:avLst/>
                    </a:prstGeom>
                    <a:ln>
                      <a:solidFill>
                        <a:srgbClr val="0000FF"/>
                      </a:solidFill>
                    </a:ln>
                  </pic:spPr>
                </pic:pic>
              </a:graphicData>
            </a:graphic>
          </wp:inline>
        </w:drawing>
      </w:r>
    </w:p>
    <w:p w14:paraId="6CDCDB98">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drawing>
          <wp:inline distT="0" distB="0" distL="114300" distR="114300">
            <wp:extent cx="5271135" cy="1533525"/>
            <wp:effectExtent l="9525" t="9525" r="15240" b="19050"/>
            <wp:docPr id="17" name="图片 17" descr="SNAG-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SNAG-2288"/>
                    <pic:cNvPicPr>
                      <a:picLocks noChangeAspect="1"/>
                    </pic:cNvPicPr>
                  </pic:nvPicPr>
                  <pic:blipFill>
                    <a:blip r:embed="rId10"/>
                    <a:stretch>
                      <a:fillRect/>
                    </a:stretch>
                  </pic:blipFill>
                  <pic:spPr>
                    <a:xfrm>
                      <a:off x="0" y="0"/>
                      <a:ext cx="5271135" cy="1533525"/>
                    </a:xfrm>
                    <a:prstGeom prst="rect">
                      <a:avLst/>
                    </a:prstGeom>
                    <a:ln>
                      <a:solidFill>
                        <a:srgbClr val="0000FF"/>
                      </a:solidFill>
                    </a:ln>
                  </pic:spPr>
                </pic:pic>
              </a:graphicData>
            </a:graphic>
          </wp:inline>
        </w:drawing>
      </w:r>
    </w:p>
    <w:p w14:paraId="22320714">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drawing>
          <wp:inline distT="0" distB="0" distL="114300" distR="114300">
            <wp:extent cx="5269865" cy="935355"/>
            <wp:effectExtent l="9525" t="9525" r="16510" b="26670"/>
            <wp:docPr id="16" name="图片 16" descr="SNAG-2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SNAG-2289"/>
                    <pic:cNvPicPr>
                      <a:picLocks noChangeAspect="1"/>
                    </pic:cNvPicPr>
                  </pic:nvPicPr>
                  <pic:blipFill>
                    <a:blip r:embed="rId11"/>
                    <a:stretch>
                      <a:fillRect/>
                    </a:stretch>
                  </pic:blipFill>
                  <pic:spPr>
                    <a:xfrm>
                      <a:off x="0" y="0"/>
                      <a:ext cx="5269865" cy="935355"/>
                    </a:xfrm>
                    <a:prstGeom prst="rect">
                      <a:avLst/>
                    </a:prstGeom>
                    <a:ln>
                      <a:solidFill>
                        <a:srgbClr val="0000FF"/>
                      </a:solidFill>
                    </a:ln>
                  </pic:spPr>
                </pic:pic>
              </a:graphicData>
            </a:graphic>
          </wp:inline>
        </w:drawing>
      </w:r>
    </w:p>
    <w:p w14:paraId="21FEA8E0">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drawing>
          <wp:inline distT="0" distB="0" distL="114300" distR="114300">
            <wp:extent cx="5274310" cy="4044950"/>
            <wp:effectExtent l="9525" t="9525" r="12065" b="22225"/>
            <wp:docPr id="15" name="图片 15" descr="SNAG-2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SNAG-2290"/>
                    <pic:cNvPicPr>
                      <a:picLocks noChangeAspect="1"/>
                    </pic:cNvPicPr>
                  </pic:nvPicPr>
                  <pic:blipFill>
                    <a:blip r:embed="rId12"/>
                    <a:stretch>
                      <a:fillRect/>
                    </a:stretch>
                  </pic:blipFill>
                  <pic:spPr>
                    <a:xfrm>
                      <a:off x="0" y="0"/>
                      <a:ext cx="5274310" cy="4044950"/>
                    </a:xfrm>
                    <a:prstGeom prst="rect">
                      <a:avLst/>
                    </a:prstGeom>
                    <a:ln>
                      <a:solidFill>
                        <a:srgbClr val="0000FF"/>
                      </a:solidFill>
                    </a:ln>
                  </pic:spPr>
                </pic:pic>
              </a:graphicData>
            </a:graphic>
          </wp:inline>
        </w:drawing>
      </w:r>
    </w:p>
    <w:p w14:paraId="768D73EF">
      <w:pPr>
        <w:pStyle w:val="5"/>
        <w:numPr>
          <w:ilvl w:val="0"/>
          <w:numId w:val="17"/>
        </w:numPr>
        <w:bidi w:val="0"/>
        <w:ind w:left="0" w:leftChars="0" w:firstLine="420" w:firstLineChars="0"/>
        <w:outlineLvl w:val="1"/>
      </w:pPr>
      <w:bookmarkStart w:id="25" w:name="_Toc4288"/>
      <w:r>
        <w:t>收入预测</w:t>
      </w:r>
      <w:bookmarkEnd w:id="25"/>
    </w:p>
    <w:p w14:paraId="7B424FEB">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基于当前市场趋势、消费者行为及校园文创行业动态，结合校园印记文化创意有限公司的产品定位与销售策略，对2025-2027年的销售收入及渠道贡献预测如下：</w:t>
      </w:r>
    </w:p>
    <w:p w14:paraId="55A04D17">
      <w:pPr>
        <w:spacing w:line="324" w:lineRule="auto"/>
        <w:ind w:firstLine="480" w:firstLineChars="20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1. 市场趋势与驱动因素 </w:t>
      </w:r>
    </w:p>
    <w:p w14:paraId="255E5A83">
      <w:pPr>
        <w:numPr>
          <w:ilvl w:val="0"/>
          <w:numId w:val="18"/>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消费群体扩张：95后、00后是文创消费的主力军，偏好兼具文化内涵与实用性的产品，如融入校徽、地标元素的徽章、帆布袋等。  </w:t>
      </w:r>
    </w:p>
    <w:p w14:paraId="16E1DFF8">
      <w:pPr>
        <w:numPr>
          <w:ilvl w:val="0"/>
          <w:numId w:val="18"/>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校友经济：校友对母校的情感联结推动高价纪念品（如校庆礼盒、定制服饰）的销售，贡献高客单价订单。  </w:t>
      </w:r>
    </w:p>
    <w:p w14:paraId="56AAB770">
      <w:pPr>
        <w:numPr>
          <w:ilvl w:val="0"/>
          <w:numId w:val="18"/>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校园游热潮：高校开放后，游客对文创产品的需求增长，带动线下门店及快闪店销量。  </w:t>
      </w:r>
    </w:p>
    <w:p w14:paraId="5876332E">
      <w:pPr>
        <w:spacing w:line="324" w:lineRule="auto"/>
        <w:ind w:firstLine="480" w:firstLineChars="20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2. 产品创新与差异化  </w:t>
      </w:r>
    </w:p>
    <w:p w14:paraId="31FF3B9B">
      <w:pPr>
        <w:numPr>
          <w:ilvl w:val="0"/>
          <w:numId w:val="19"/>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数字技术融合：3D打印、AR互动等技术的应用提升产品吸引力（如动态校徽徽章、虚拟校园地图）。  </w:t>
      </w:r>
    </w:p>
    <w:p w14:paraId="72C7423B">
      <w:pPr>
        <w:numPr>
          <w:ilvl w:val="0"/>
          <w:numId w:val="19"/>
        </w:numPr>
        <w:spacing w:line="324" w:lineRule="auto"/>
        <w:ind w:left="0"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季节性热点：结合节日（如毕业季、校庆）推出限量款，如“毕业小熊”“校庆礼盒”，刺激短期销量爆发。</w:t>
      </w:r>
    </w:p>
    <w:p w14:paraId="1FC5F973">
      <w:pPr>
        <w:spacing w:line="324" w:lineRule="auto"/>
        <w:ind w:firstLine="480" w:firstLineChars="20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3. </w:t>
      </w:r>
      <w:r>
        <w:rPr>
          <w:rFonts w:hint="default" w:ascii="宋体" w:hAnsi="宋体" w:eastAsia="宋体" w:cs="Times New Roman"/>
          <w:sz w:val="24"/>
          <w:szCs w:val="20"/>
          <w:lang w:val="en-US" w:eastAsia="zh-CN"/>
        </w:rPr>
        <w:t>政策与产业链支持</w:t>
      </w:r>
    </w:p>
    <w:p w14:paraId="762C368C">
      <w:pPr>
        <w:numPr>
          <w:ilvl w:val="0"/>
          <w:numId w:val="20"/>
        </w:numPr>
        <w:spacing w:line="324" w:lineRule="auto"/>
        <w:ind w:left="0" w:leftChars="0" w:firstLine="480" w:firstLineChars="20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产教融合：高校与企业合作开发文创产品，降低研发成本并拓展销售渠道（如校企联名款）。</w:t>
      </w:r>
    </w:p>
    <w:p w14:paraId="171CD4EC">
      <w:pPr>
        <w:numPr>
          <w:ilvl w:val="0"/>
          <w:numId w:val="20"/>
        </w:numPr>
        <w:spacing w:line="324" w:lineRule="auto"/>
        <w:ind w:left="0" w:leftChars="0" w:firstLine="480" w:firstLineChars="20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知识产权保护：学校对IP授权的规范化管理减少盗版竞争，保障正品溢价空间</w:t>
      </w:r>
      <w:r>
        <w:rPr>
          <w:rFonts w:hint="eastAsia" w:ascii="宋体" w:hAnsi="宋体" w:eastAsia="宋体" w:cs="Times New Roman"/>
          <w:sz w:val="24"/>
          <w:szCs w:val="20"/>
          <w:lang w:val="en-US" w:eastAsia="zh-CN"/>
        </w:rPr>
        <w:t xml:space="preserve">。 </w:t>
      </w:r>
    </w:p>
    <w:p w14:paraId="1CFBD962">
      <w:pPr>
        <w:pStyle w:val="5"/>
        <w:keepNext w:val="0"/>
        <w:keepLines w:val="0"/>
        <w:widowControl/>
        <w:suppressLineNumbers w:val="0"/>
        <w:shd w:val="clear" w:fill="FFFFFF"/>
        <w:spacing w:before="274" w:beforeAutospacing="0" w:after="206" w:afterAutospacing="0" w:line="429" w:lineRule="atLeast"/>
        <w:ind w:left="0" w:leftChars="0" w:right="0" w:rightChars="0" w:firstLine="0" w:firstLineChars="0"/>
        <w:outlineLvl w:val="9"/>
        <w:rPr>
          <w:rFonts w:hint="eastAsia" w:ascii="宋体" w:hAnsi="宋体" w:eastAsia="宋体" w:cs="Times New Roman"/>
          <w:b w:val="0"/>
          <w:kern w:val="2"/>
          <w:sz w:val="24"/>
          <w:szCs w:val="20"/>
          <w:lang w:val="en-US" w:eastAsia="zh-CN" w:bidi="ar-SA"/>
        </w:rPr>
      </w:pPr>
      <w:r>
        <w:rPr>
          <w:rFonts w:hint="default" w:ascii="宋体" w:hAnsi="宋体" w:eastAsia="宋体" w:cs="Times New Roman"/>
          <w:b w:val="0"/>
          <w:kern w:val="2"/>
          <w:sz w:val="24"/>
          <w:szCs w:val="20"/>
          <w:lang w:val="en-US" w:eastAsia="zh-CN" w:bidi="ar-SA"/>
        </w:rPr>
        <w:t>销售收入预测（2025-2027年）</w:t>
      </w:r>
      <w:r>
        <w:rPr>
          <w:rFonts w:hint="eastAsia" w:ascii="宋体" w:hAnsi="宋体" w:eastAsia="宋体" w:cs="Times New Roman"/>
          <w:b w:val="0"/>
          <w:kern w:val="2"/>
          <w:sz w:val="24"/>
          <w:szCs w:val="20"/>
          <w:lang w:val="en-US" w:eastAsia="zh-CN" w:bidi="ar-SA"/>
        </w:rPr>
        <w:t xml:space="preserve">   </w:t>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625"/>
        <w:gridCol w:w="1847"/>
        <w:gridCol w:w="1626"/>
        <w:gridCol w:w="1626"/>
      </w:tblGrid>
      <w:tr w14:paraId="6D009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Header/>
        </w:trPr>
        <w:tc>
          <w:tcPr>
            <w:tcW w:w="0" w:type="auto"/>
            <w:tcBorders>
              <w:top w:val="nil"/>
              <w:left w:val="nil"/>
              <w:bottom w:val="single" w:color="BBBBBB" w:sz="6" w:space="0"/>
              <w:right w:val="nil"/>
            </w:tcBorders>
            <w:shd w:val="clear" w:color="auto" w:fill="FFFFFF"/>
            <w:tcMar>
              <w:top w:w="150" w:type="dxa"/>
              <w:left w:w="0" w:type="dxa"/>
              <w:bottom w:w="150" w:type="dxa"/>
              <w:right w:w="150" w:type="dxa"/>
            </w:tcMar>
            <w:vAlign w:val="center"/>
          </w:tcPr>
          <w:p w14:paraId="0EAF2642">
            <w:pPr>
              <w:keepNext w:val="0"/>
              <w:keepLines w:val="0"/>
              <w:widowControl/>
              <w:suppressLineNumbers w:val="0"/>
              <w:spacing w:line="26" w:lineRule="atLeast"/>
              <w:jc w:val="left"/>
              <w:rPr>
                <w:rFonts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年份</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09CA68E3">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总收入（万元）</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1EBA677D">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线上渠道占比</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3AB1BDA8">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线下渠道占比</w:t>
            </w:r>
          </w:p>
        </w:tc>
      </w:tr>
      <w:tr w14:paraId="33DE8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55E83C84">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5993AE5B">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800-1,200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A6328F1">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7DBA78A5">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55%</w:t>
            </w:r>
          </w:p>
        </w:tc>
      </w:tr>
      <w:tr w14:paraId="65917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62E716E6">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2026</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ECE26D2">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1,500-2,000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50F394B1">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55%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3A9F6D7C">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45%</w:t>
            </w:r>
          </w:p>
        </w:tc>
      </w:tr>
      <w:tr w14:paraId="2883B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0AD36848">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2027</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5700B43A">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2,500-3,500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1D6B64D2">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60%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06860563">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40%</w:t>
            </w:r>
          </w:p>
        </w:tc>
      </w:tr>
    </w:tbl>
    <w:p w14:paraId="0E9298BF">
      <w:pPr>
        <w:spacing w:line="324" w:lineRule="auto"/>
        <w:jc w:val="both"/>
        <w:rPr>
          <w:rFonts w:hint="eastAsia" w:ascii="宋体" w:hAnsi="宋体" w:eastAsia="宋体" w:cs="Times New Roman"/>
          <w:sz w:val="24"/>
          <w:szCs w:val="20"/>
          <w:lang w:val="en-US" w:eastAsia="zh-CN"/>
        </w:rPr>
      </w:pPr>
    </w:p>
    <w:p w14:paraId="7D73FE2D">
      <w:pPr>
        <w:pStyle w:val="5"/>
        <w:numPr>
          <w:ilvl w:val="0"/>
          <w:numId w:val="17"/>
        </w:numPr>
        <w:bidi w:val="0"/>
        <w:ind w:left="0" w:leftChars="0" w:firstLine="420" w:firstLineChars="0"/>
        <w:outlineLvl w:val="1"/>
      </w:pPr>
      <w:bookmarkStart w:id="26" w:name="_Toc6320"/>
      <w:r>
        <w:t>投资回报周期</w:t>
      </w:r>
      <w:bookmarkEnd w:id="26"/>
    </w:p>
    <w:p w14:paraId="76DE3E91">
      <w:pPr>
        <w:pStyle w:val="5"/>
        <w:keepNext w:val="0"/>
        <w:keepLines w:val="0"/>
        <w:widowControl/>
        <w:numPr>
          <w:ilvl w:val="0"/>
          <w:numId w:val="21"/>
        </w:numPr>
        <w:suppressLineNumbers w:val="0"/>
        <w:shd w:val="clear" w:fill="FFFFFF"/>
        <w:spacing w:before="274" w:beforeAutospacing="0" w:after="206" w:afterAutospacing="0" w:line="429" w:lineRule="atLeast"/>
        <w:ind w:left="425" w:leftChars="0" w:right="0" w:rightChars="0" w:hanging="425" w:firstLineChars="0"/>
        <w:outlineLvl w:val="2"/>
        <w:rPr>
          <w:rFonts w:hint="eastAsia" w:ascii="宋体" w:hAnsi="宋体" w:eastAsia="宋体" w:cs="Times New Roman"/>
          <w:sz w:val="24"/>
          <w:szCs w:val="20"/>
          <w:lang w:val="en-US" w:eastAsia="zh-CN"/>
        </w:rPr>
      </w:pPr>
      <w:r>
        <w:rPr>
          <w:rStyle w:val="14"/>
          <w:rFonts w:hint="default" w:ascii="Segoe UI" w:hAnsi="Segoe UI" w:eastAsia="Segoe UI" w:cs="Segoe UI"/>
          <w:b/>
          <w:i w:val="0"/>
          <w:iCs w:val="0"/>
          <w:caps w:val="0"/>
          <w:color w:val="404040"/>
          <w:spacing w:val="0"/>
          <w:sz w:val="24"/>
          <w:szCs w:val="24"/>
          <w:shd w:val="clear" w:fill="FFFFFF"/>
        </w:rPr>
        <w:t>核心数据假设</w:t>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625"/>
        <w:gridCol w:w="1358"/>
        <w:gridCol w:w="1092"/>
        <w:gridCol w:w="1469"/>
        <w:gridCol w:w="1195"/>
        <w:gridCol w:w="1270"/>
        <w:gridCol w:w="1382"/>
      </w:tblGrid>
      <w:tr w14:paraId="4F66C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Header/>
        </w:trPr>
        <w:tc>
          <w:tcPr>
            <w:tcW w:w="625" w:type="dxa"/>
            <w:tcBorders>
              <w:top w:val="nil"/>
              <w:left w:val="nil"/>
              <w:bottom w:val="single" w:color="BBBBBB" w:sz="6" w:space="0"/>
              <w:right w:val="nil"/>
            </w:tcBorders>
            <w:shd w:val="clear" w:color="auto" w:fill="FFFFFF"/>
            <w:tcMar>
              <w:top w:w="150" w:type="dxa"/>
              <w:left w:w="0" w:type="dxa"/>
              <w:bottom w:w="150" w:type="dxa"/>
              <w:right w:w="150" w:type="dxa"/>
            </w:tcMar>
            <w:vAlign w:val="center"/>
          </w:tcPr>
          <w:p w14:paraId="00A815AF">
            <w:pPr>
              <w:keepNext w:val="0"/>
              <w:keepLines w:val="0"/>
              <w:widowControl/>
              <w:suppressLineNumbers w:val="0"/>
              <w:spacing w:line="26" w:lineRule="atLeast"/>
              <w:jc w:val="left"/>
              <w:rPr>
                <w:rFonts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年份</w:t>
            </w:r>
          </w:p>
        </w:tc>
        <w:tc>
          <w:tcPr>
            <w:tcW w:w="1358" w:type="dxa"/>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143232DD">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收入（万元）</w:t>
            </w:r>
          </w:p>
        </w:tc>
        <w:tc>
          <w:tcPr>
            <w:tcW w:w="1092" w:type="dxa"/>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3AFCC838">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毛利（万元）</w:t>
            </w:r>
          </w:p>
        </w:tc>
        <w:tc>
          <w:tcPr>
            <w:tcW w:w="1469" w:type="dxa"/>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423F30EC">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运营费用（万元）</w:t>
            </w:r>
          </w:p>
        </w:tc>
        <w:tc>
          <w:tcPr>
            <w:tcW w:w="1195" w:type="dxa"/>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2466B7E2">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税前利润（万元）</w:t>
            </w:r>
          </w:p>
        </w:tc>
        <w:tc>
          <w:tcPr>
            <w:tcW w:w="1270" w:type="dxa"/>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60175C6A">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税后净利润（万元）</w:t>
            </w:r>
          </w:p>
        </w:tc>
        <w:tc>
          <w:tcPr>
            <w:tcW w:w="1382" w:type="dxa"/>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41562E15">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累计现金流（万元）</w:t>
            </w:r>
          </w:p>
        </w:tc>
      </w:tr>
      <w:tr w14:paraId="36781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625" w:type="dxa"/>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13F3F7E4">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2025</w:t>
            </w:r>
          </w:p>
        </w:tc>
        <w:tc>
          <w:tcPr>
            <w:tcW w:w="1358"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B84F5BA">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800</w:t>
            </w:r>
          </w:p>
        </w:tc>
        <w:tc>
          <w:tcPr>
            <w:tcW w:w="1092"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032F8E30">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440（55%）</w:t>
            </w:r>
          </w:p>
        </w:tc>
        <w:tc>
          <w:tcPr>
            <w:tcW w:w="1469"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61559345">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240（30%）</w:t>
            </w:r>
          </w:p>
        </w:tc>
        <w:tc>
          <w:tcPr>
            <w:tcW w:w="1195"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5ABA5F78">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200</w:t>
            </w:r>
          </w:p>
        </w:tc>
        <w:tc>
          <w:tcPr>
            <w:tcW w:w="1270"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29525F53">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150</w:t>
            </w:r>
          </w:p>
        </w:tc>
        <w:tc>
          <w:tcPr>
            <w:tcW w:w="1382"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7AA572A2">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-30（初始投入180）</w:t>
            </w:r>
          </w:p>
        </w:tc>
      </w:tr>
      <w:tr w14:paraId="32CAA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625" w:type="dxa"/>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6DD0F2C4">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2026</w:t>
            </w:r>
          </w:p>
        </w:tc>
        <w:tc>
          <w:tcPr>
            <w:tcW w:w="1358"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E8F84BA">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1,500</w:t>
            </w:r>
          </w:p>
        </w:tc>
        <w:tc>
          <w:tcPr>
            <w:tcW w:w="1092"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123F57F8">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825（55%）</w:t>
            </w:r>
          </w:p>
        </w:tc>
        <w:tc>
          <w:tcPr>
            <w:tcW w:w="1469"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360AA680">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450（30%）</w:t>
            </w:r>
          </w:p>
        </w:tc>
        <w:tc>
          <w:tcPr>
            <w:tcW w:w="1195"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641287C9">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375</w:t>
            </w:r>
          </w:p>
        </w:tc>
        <w:tc>
          <w:tcPr>
            <w:tcW w:w="1270"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232C3130">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281</w:t>
            </w:r>
          </w:p>
        </w:tc>
        <w:tc>
          <w:tcPr>
            <w:tcW w:w="1382"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22567DFA">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+251</w:t>
            </w:r>
          </w:p>
        </w:tc>
      </w:tr>
      <w:tr w14:paraId="6E46D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625" w:type="dxa"/>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0D5596EE">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2027</w:t>
            </w:r>
          </w:p>
        </w:tc>
        <w:tc>
          <w:tcPr>
            <w:tcW w:w="1358"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08069670">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2,500</w:t>
            </w:r>
          </w:p>
        </w:tc>
        <w:tc>
          <w:tcPr>
            <w:tcW w:w="1092"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07FA4F3D">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1,375（55%）</w:t>
            </w:r>
          </w:p>
        </w:tc>
        <w:tc>
          <w:tcPr>
            <w:tcW w:w="1469"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3107F004">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750（30%）</w:t>
            </w:r>
          </w:p>
        </w:tc>
        <w:tc>
          <w:tcPr>
            <w:tcW w:w="1195"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00643A15">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625</w:t>
            </w:r>
          </w:p>
        </w:tc>
        <w:tc>
          <w:tcPr>
            <w:tcW w:w="1270"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122A0CCC">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469</w:t>
            </w:r>
          </w:p>
        </w:tc>
        <w:tc>
          <w:tcPr>
            <w:tcW w:w="1382"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591C07CF">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+720</w:t>
            </w:r>
          </w:p>
        </w:tc>
      </w:tr>
    </w:tbl>
    <w:p w14:paraId="61E44D4F">
      <w:pPr>
        <w:spacing w:line="324" w:lineRule="auto"/>
        <w:rPr>
          <w:rFonts w:hint="eastAsia" w:ascii="宋体" w:hAnsi="宋体" w:eastAsia="宋体" w:cs="Times New Roman"/>
          <w:sz w:val="24"/>
          <w:szCs w:val="20"/>
          <w:lang w:val="en-US" w:eastAsia="zh-CN"/>
        </w:rPr>
      </w:pPr>
    </w:p>
    <w:p w14:paraId="1AFEB427">
      <w:pPr>
        <w:pStyle w:val="5"/>
        <w:keepNext w:val="0"/>
        <w:keepLines w:val="0"/>
        <w:widowControl/>
        <w:numPr>
          <w:ilvl w:val="0"/>
          <w:numId w:val="21"/>
        </w:numPr>
        <w:suppressLineNumbers w:val="0"/>
        <w:shd w:val="clear" w:fill="FFFFFF"/>
        <w:spacing w:before="274" w:beforeAutospacing="0" w:after="206" w:afterAutospacing="0" w:line="429" w:lineRule="atLeast"/>
        <w:ind w:left="425" w:leftChars="0" w:right="0" w:rightChars="0" w:hanging="425" w:firstLineChars="0"/>
        <w:outlineLvl w:val="2"/>
        <w:rPr>
          <w:rFonts w:hint="eastAsia" w:ascii="宋体" w:hAnsi="宋体" w:eastAsia="宋体" w:cs="Times New Roman"/>
          <w:sz w:val="24"/>
          <w:szCs w:val="20"/>
          <w:lang w:val="en-US" w:eastAsia="zh-CN"/>
        </w:rPr>
      </w:pPr>
      <w:r>
        <w:rPr>
          <w:rStyle w:val="14"/>
          <w:rFonts w:hint="default" w:ascii="Segoe UI" w:hAnsi="Segoe UI" w:eastAsia="Segoe UI" w:cs="Segoe UI"/>
          <w:b/>
          <w:i w:val="0"/>
          <w:iCs w:val="0"/>
          <w:caps w:val="0"/>
          <w:color w:val="404040"/>
          <w:spacing w:val="0"/>
          <w:sz w:val="24"/>
          <w:szCs w:val="24"/>
          <w:shd w:val="clear" w:fill="FFFFFF"/>
        </w:rPr>
        <w:t>投资回报测算（保守场景）</w:t>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625"/>
        <w:gridCol w:w="1107"/>
        <w:gridCol w:w="1343"/>
        <w:gridCol w:w="1480"/>
        <w:gridCol w:w="1211"/>
        <w:gridCol w:w="1289"/>
        <w:gridCol w:w="1401"/>
      </w:tblGrid>
      <w:tr w14:paraId="609F0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Header/>
        </w:trPr>
        <w:tc>
          <w:tcPr>
            <w:tcW w:w="0" w:type="auto"/>
            <w:tcBorders>
              <w:top w:val="nil"/>
              <w:left w:val="nil"/>
              <w:bottom w:val="single" w:color="BBBBBB" w:sz="6" w:space="0"/>
              <w:right w:val="nil"/>
            </w:tcBorders>
            <w:shd w:val="clear" w:color="auto" w:fill="FFFFFF"/>
            <w:tcMar>
              <w:top w:w="150" w:type="dxa"/>
              <w:left w:w="0" w:type="dxa"/>
              <w:bottom w:w="150" w:type="dxa"/>
              <w:right w:w="150" w:type="dxa"/>
            </w:tcMar>
            <w:vAlign w:val="center"/>
          </w:tcPr>
          <w:p w14:paraId="17A0C0B4">
            <w:pPr>
              <w:keepNext w:val="0"/>
              <w:keepLines w:val="0"/>
              <w:widowControl/>
              <w:suppressLineNumbers w:val="0"/>
              <w:spacing w:line="26" w:lineRule="atLeast"/>
              <w:jc w:val="left"/>
              <w:rPr>
                <w:rFonts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年份</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3A082EC0">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收入（万元）</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466732E4">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毛利（万元）</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2606239B">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运营费用（万元）</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1CB47BAE">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税前利润（万元）</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2B6A2DA6">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税后净利润（万元）</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2A9A6F83">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累计现金流（万元）</w:t>
            </w:r>
          </w:p>
        </w:tc>
      </w:tr>
      <w:tr w14:paraId="66BBB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24ECE186">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74A6491A">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800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4301E87">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440（55%）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77C388CE">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240（30%）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6E1AE353">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1C698793">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150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35F9AA52">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-30（初始投入180）</w:t>
            </w:r>
          </w:p>
        </w:tc>
      </w:tr>
      <w:tr w14:paraId="3472E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12C05232">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2026</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1CE1F9A3">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1,500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0DAF8138">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825（55%）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34A6CB1A">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450（30%）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04FF4373">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375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8D3A849">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281</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5E979580">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+251</w:t>
            </w:r>
          </w:p>
        </w:tc>
      </w:tr>
      <w:tr w14:paraId="49C5A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07566110">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2027</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25FDD943">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2,500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326E3D86">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1,375（55%）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CD0A460">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750（30%）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6B2F601A">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625</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9E07B9C">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469</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660D13E1">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+720</w:t>
            </w:r>
          </w:p>
        </w:tc>
      </w:tr>
    </w:tbl>
    <w:p w14:paraId="633A20E7">
      <w:pPr>
        <w:pStyle w:val="11"/>
        <w:keepNext w:val="0"/>
        <w:keepLines w:val="0"/>
        <w:widowControl/>
        <w:suppressLineNumbers w:val="0"/>
        <w:shd w:val="clear" w:fill="FFFFFF"/>
        <w:spacing w:before="206" w:beforeAutospacing="0" w:after="206" w:afterAutospacing="0" w:line="429" w:lineRule="atLeast"/>
        <w:ind w:left="0" w:right="0" w:firstLine="0"/>
        <w:rPr>
          <w:rFonts w:hint="eastAsia" w:ascii="宋体" w:hAnsi="宋体" w:eastAsia="宋体" w:cs="Times New Roman"/>
          <w:kern w:val="2"/>
          <w:sz w:val="24"/>
          <w:szCs w:val="20"/>
          <w:lang w:val="en-US" w:eastAsia="zh-CN" w:bidi="ar-SA"/>
        </w:rPr>
      </w:pPr>
      <w:r>
        <w:rPr>
          <w:rFonts w:hint="default" w:ascii="宋体" w:hAnsi="宋体" w:eastAsia="宋体" w:cs="Times New Roman"/>
          <w:kern w:val="2"/>
          <w:sz w:val="24"/>
          <w:szCs w:val="20"/>
          <w:lang w:val="en-US" w:eastAsia="zh-CN" w:bidi="ar-SA"/>
        </w:rPr>
        <w:t>投资回收周期：</w:t>
      </w:r>
    </w:p>
    <w:p w14:paraId="4754E797">
      <w:pPr>
        <w:pStyle w:val="11"/>
        <w:keepNext w:val="0"/>
        <w:keepLines w:val="0"/>
        <w:widowControl/>
        <w:suppressLineNumbers w:val="0"/>
        <w:spacing w:before="0" w:beforeAutospacing="0" w:after="0" w:afterAutospacing="0" w:line="429" w:lineRule="atLeast"/>
        <w:ind w:left="0" w:right="0"/>
        <w:rPr>
          <w:rFonts w:hint="eastAsia" w:ascii="宋体" w:hAnsi="宋体" w:eastAsia="宋体" w:cs="Times New Roman"/>
          <w:kern w:val="2"/>
          <w:sz w:val="24"/>
          <w:szCs w:val="20"/>
          <w:lang w:val="en-US" w:eastAsia="zh-CN" w:bidi="ar-SA"/>
        </w:rPr>
      </w:pPr>
      <w:r>
        <w:rPr>
          <w:rFonts w:hint="default" w:ascii="宋体" w:hAnsi="宋体" w:eastAsia="宋体" w:cs="Times New Roman"/>
          <w:kern w:val="2"/>
          <w:sz w:val="24"/>
          <w:szCs w:val="20"/>
          <w:lang w:val="en-US" w:eastAsia="zh-CN" w:bidi="ar-SA"/>
        </w:rPr>
        <w:t>静态回收期：1.5年（2026年中旬累计现金流转正）</w:t>
      </w:r>
    </w:p>
    <w:p w14:paraId="3FD3EA6B">
      <w:pPr>
        <w:pStyle w:val="11"/>
        <w:keepNext w:val="0"/>
        <w:keepLines w:val="0"/>
        <w:widowControl/>
        <w:suppressLineNumbers w:val="0"/>
        <w:spacing w:before="0" w:beforeAutospacing="0" w:after="0" w:afterAutospacing="0" w:line="429" w:lineRule="atLeast"/>
        <w:ind w:left="0" w:right="0"/>
        <w:rPr>
          <w:rFonts w:hint="default" w:ascii="宋体" w:hAnsi="宋体" w:eastAsia="宋体" w:cs="Times New Roman"/>
          <w:kern w:val="2"/>
          <w:sz w:val="24"/>
          <w:szCs w:val="20"/>
          <w:lang w:val="en-US" w:eastAsia="zh-CN" w:bidi="ar-SA"/>
        </w:rPr>
      </w:pPr>
      <w:r>
        <w:rPr>
          <w:rFonts w:hint="default" w:ascii="宋体" w:hAnsi="宋体" w:eastAsia="宋体" w:cs="Times New Roman"/>
          <w:kern w:val="2"/>
          <w:sz w:val="24"/>
          <w:szCs w:val="20"/>
          <w:lang w:val="en-US" w:eastAsia="zh-CN" w:bidi="ar-SA"/>
        </w:rPr>
        <w:t>动态回收期（折现率10%）：1.8年</w:t>
      </w:r>
    </w:p>
    <w:p w14:paraId="76D632D8">
      <w:pPr>
        <w:pStyle w:val="5"/>
        <w:keepNext w:val="0"/>
        <w:keepLines w:val="0"/>
        <w:widowControl/>
        <w:numPr>
          <w:ilvl w:val="0"/>
          <w:numId w:val="21"/>
        </w:numPr>
        <w:suppressLineNumbers w:val="0"/>
        <w:shd w:val="clear" w:fill="FFFFFF"/>
        <w:spacing w:before="274" w:beforeAutospacing="0" w:after="206" w:afterAutospacing="0" w:line="429" w:lineRule="atLeast"/>
        <w:ind w:left="425" w:leftChars="0" w:right="0" w:rightChars="0" w:hanging="425" w:firstLineChars="0"/>
        <w:outlineLvl w:val="2"/>
        <w:rPr>
          <w:rFonts w:hint="eastAsia" w:ascii="宋体" w:hAnsi="宋体" w:eastAsia="宋体" w:cs="Times New Roman"/>
          <w:sz w:val="24"/>
          <w:szCs w:val="20"/>
          <w:lang w:val="en-US" w:eastAsia="zh-CN"/>
        </w:rPr>
      </w:pPr>
      <w:r>
        <w:rPr>
          <w:rStyle w:val="14"/>
          <w:rFonts w:hint="default" w:ascii="Segoe UI" w:hAnsi="Segoe UI" w:eastAsia="Segoe UI" w:cs="Segoe UI"/>
          <w:b/>
          <w:i w:val="0"/>
          <w:iCs w:val="0"/>
          <w:caps w:val="0"/>
          <w:color w:val="404040"/>
          <w:spacing w:val="0"/>
          <w:sz w:val="24"/>
          <w:szCs w:val="24"/>
          <w:shd w:val="clear" w:fill="FFFFFF"/>
        </w:rPr>
        <w:t>不同场景下的回报对比</w:t>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774"/>
        <w:gridCol w:w="1398"/>
        <w:gridCol w:w="1271"/>
        <w:gridCol w:w="1314"/>
        <w:gridCol w:w="3699"/>
      </w:tblGrid>
      <w:tr w14:paraId="1794C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blHeader/>
        </w:trPr>
        <w:tc>
          <w:tcPr>
            <w:tcW w:w="774" w:type="dxa"/>
            <w:tcBorders>
              <w:top w:val="nil"/>
              <w:left w:val="nil"/>
              <w:bottom w:val="single" w:color="BBBBBB" w:sz="6" w:space="0"/>
              <w:right w:val="nil"/>
            </w:tcBorders>
            <w:shd w:val="clear" w:color="auto" w:fill="FFFFFF"/>
            <w:tcMar>
              <w:top w:w="150" w:type="dxa"/>
              <w:left w:w="0" w:type="dxa"/>
              <w:bottom w:w="150" w:type="dxa"/>
              <w:right w:w="150" w:type="dxa"/>
            </w:tcMar>
            <w:vAlign w:val="center"/>
          </w:tcPr>
          <w:p w14:paraId="1D4D7F20">
            <w:pPr>
              <w:keepNext w:val="0"/>
              <w:keepLines w:val="0"/>
              <w:widowControl/>
              <w:suppressLineNumbers w:val="0"/>
              <w:spacing w:line="26" w:lineRule="atLeast"/>
              <w:jc w:val="left"/>
              <w:rPr>
                <w:rFonts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场景</w:t>
            </w:r>
          </w:p>
        </w:tc>
        <w:tc>
          <w:tcPr>
            <w:tcW w:w="1398" w:type="dxa"/>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20104C63">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收入增长率</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744ED5B0">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投资回收期</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420A1D2D">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2027年ROI</w:t>
            </w:r>
          </w:p>
        </w:tc>
        <w:tc>
          <w:tcPr>
            <w:tcW w:w="0" w:type="auto"/>
            <w:tcBorders>
              <w:top w:val="nil"/>
              <w:left w:val="nil"/>
              <w:bottom w:val="single" w:color="BBBBBB" w:sz="6" w:space="0"/>
              <w:right w:val="nil"/>
            </w:tcBorders>
            <w:shd w:val="clear" w:color="auto" w:fill="FFFFFF"/>
            <w:tcMar>
              <w:top w:w="150" w:type="dxa"/>
              <w:left w:w="150" w:type="dxa"/>
              <w:bottom w:w="150" w:type="dxa"/>
              <w:right w:w="150" w:type="dxa"/>
            </w:tcMar>
            <w:vAlign w:val="center"/>
          </w:tcPr>
          <w:p w14:paraId="464B66CE">
            <w:pPr>
              <w:keepNext w:val="0"/>
              <w:keepLines w:val="0"/>
              <w:widowControl/>
              <w:suppressLineNumbers w:val="0"/>
              <w:spacing w:line="26" w:lineRule="atLeast"/>
              <w:jc w:val="left"/>
              <w:rPr>
                <w:rFonts w:hint="default" w:ascii="Segoe UI" w:hAnsi="Segoe UI" w:eastAsia="Segoe UI" w:cs="Segoe UI"/>
                <w:b/>
                <w:bCs/>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关键驱动因素</w:t>
            </w:r>
          </w:p>
        </w:tc>
      </w:tr>
      <w:tr w14:paraId="1803D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74" w:type="dxa"/>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782EBBE3">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保守</w:t>
            </w:r>
          </w:p>
        </w:tc>
        <w:tc>
          <w:tcPr>
            <w:tcW w:w="1398"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7C49032B">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年复合增速50%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78B92374">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1.5-2年</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6EE1F182">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400%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2DA9CE6A">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依托现有高校合作，未拓展新区域</w:t>
            </w:r>
          </w:p>
        </w:tc>
      </w:tr>
      <w:tr w14:paraId="26F6E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74" w:type="dxa"/>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7FF13FCD">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中性</w:t>
            </w:r>
          </w:p>
        </w:tc>
        <w:tc>
          <w:tcPr>
            <w:tcW w:w="1398"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187EB474">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年复合增速80%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51AC0BFC">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1.2-1.5年</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6D3B5707">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600%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55CCC9CD">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成功开拓5所新高校，线上渠道占比提升至60%</w:t>
            </w:r>
          </w:p>
        </w:tc>
      </w:tr>
      <w:tr w14:paraId="17E64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774" w:type="dxa"/>
            <w:tcBorders>
              <w:top w:val="nil"/>
              <w:left w:val="nil"/>
              <w:bottom w:val="single" w:color="E5E5E5" w:sz="6" w:space="0"/>
              <w:right w:val="nil"/>
            </w:tcBorders>
            <w:shd w:val="clear" w:color="auto" w:fill="FFFFFF"/>
            <w:tcMar>
              <w:top w:w="150" w:type="dxa"/>
              <w:left w:w="0" w:type="dxa"/>
              <w:bottom w:w="150" w:type="dxa"/>
              <w:right w:w="150" w:type="dxa"/>
            </w:tcMar>
            <w:vAlign w:val="center"/>
          </w:tcPr>
          <w:p w14:paraId="05DD8DBD">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Style w:val="14"/>
                <w:rFonts w:hint="default" w:ascii="Segoe UI" w:hAnsi="Segoe UI" w:eastAsia="Segoe UI" w:cs="Segoe UI"/>
                <w:i w:val="0"/>
                <w:iCs w:val="0"/>
                <w:caps w:val="0"/>
                <w:color w:val="404040"/>
                <w:spacing w:val="0"/>
                <w:kern w:val="0"/>
                <w:sz w:val="22"/>
                <w:szCs w:val="22"/>
                <w:lang w:val="en-US" w:eastAsia="zh-CN" w:bidi="ar"/>
              </w:rPr>
              <w:t>乐观</w:t>
            </w:r>
          </w:p>
        </w:tc>
        <w:tc>
          <w:tcPr>
            <w:tcW w:w="1398" w:type="dxa"/>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074F0381">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年复合增速120%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8346D07">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&lt;1年</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B53E404">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900%</w:t>
            </w:r>
          </w:p>
        </w:tc>
        <w:tc>
          <w:tcPr>
            <w:tcW w:w="0" w:type="auto"/>
            <w:tcBorders>
              <w:top w:val="nil"/>
              <w:left w:val="nil"/>
              <w:bottom w:val="single" w:color="E5E5E5" w:sz="6" w:space="0"/>
              <w:right w:val="nil"/>
            </w:tcBorders>
            <w:shd w:val="clear" w:color="auto" w:fill="FFFFFF"/>
            <w:tcMar>
              <w:top w:w="150" w:type="dxa"/>
              <w:left w:w="150" w:type="dxa"/>
              <w:bottom w:w="150" w:type="dxa"/>
              <w:right w:w="150" w:type="dxa"/>
            </w:tcMar>
            <w:vAlign w:val="center"/>
          </w:tcPr>
          <w:p w14:paraId="4372C12B">
            <w:pPr>
              <w:keepNext w:val="0"/>
              <w:keepLines w:val="0"/>
              <w:widowControl/>
              <w:suppressLineNumbers w:val="0"/>
              <w:spacing w:line="26" w:lineRule="atLeast"/>
              <w:jc w:val="left"/>
              <w:rPr>
                <w:rFonts w:hint="default" w:ascii="Segoe UI" w:hAnsi="Segoe UI" w:eastAsia="Segoe UI" w:cs="Segoe UI"/>
                <w:i w:val="0"/>
                <w:iCs w:val="0"/>
                <w:caps w:val="0"/>
                <w:color w:val="404040"/>
                <w:spacing w:val="0"/>
                <w:sz w:val="22"/>
                <w:szCs w:val="22"/>
              </w:rPr>
            </w:pPr>
            <w:r>
              <w:rPr>
                <w:rFonts w:hint="default" w:ascii="Segoe UI" w:hAnsi="Segoe UI" w:eastAsia="Segoe UI" w:cs="Segoe UI"/>
                <w:i w:val="0"/>
                <w:iCs w:val="0"/>
                <w:caps w:val="0"/>
                <w:color w:val="404040"/>
                <w:spacing w:val="0"/>
                <w:kern w:val="0"/>
                <w:sz w:val="22"/>
                <w:szCs w:val="22"/>
                <w:lang w:val="en-US" w:eastAsia="zh-CN" w:bidi="ar"/>
              </w:rPr>
              <w:t>获得学校独家IP授权，跨界联名爆款拉动销量</w:t>
            </w:r>
          </w:p>
        </w:tc>
      </w:tr>
    </w:tbl>
    <w:p w14:paraId="5533CEBC">
      <w:pPr>
        <w:pStyle w:val="11"/>
        <w:keepNext w:val="0"/>
        <w:keepLines w:val="0"/>
        <w:widowControl/>
        <w:suppressLineNumbers w:val="0"/>
        <w:spacing w:before="0" w:beforeAutospacing="0" w:after="0" w:afterAutospacing="0" w:line="429" w:lineRule="atLeast"/>
        <w:ind w:left="0" w:right="0"/>
        <w:rPr>
          <w:rFonts w:hint="eastAsia" w:ascii="宋体" w:hAnsi="宋体" w:eastAsia="宋体" w:cs="Times New Roman"/>
          <w:kern w:val="2"/>
          <w:sz w:val="24"/>
          <w:szCs w:val="20"/>
          <w:lang w:val="en-US" w:eastAsia="zh-CN" w:bidi="ar-SA"/>
        </w:rPr>
      </w:pPr>
    </w:p>
    <w:p w14:paraId="456FE894">
      <w:pPr>
        <w:pStyle w:val="3"/>
        <w:numPr>
          <w:ilvl w:val="0"/>
          <w:numId w:val="1"/>
        </w:numPr>
        <w:ind w:left="0" w:leftChars="0" w:firstLine="420" w:firstLineChars="0"/>
        <w:outlineLvl w:val="0"/>
      </w:pPr>
      <w:bookmarkStart w:id="27" w:name="_Toc18586"/>
      <w:r>
        <w:t>风险评估</w:t>
      </w:r>
      <w:bookmarkEnd w:id="27"/>
    </w:p>
    <w:p w14:paraId="2A003A45">
      <w:pPr>
        <w:pStyle w:val="5"/>
        <w:numPr>
          <w:ilvl w:val="0"/>
          <w:numId w:val="22"/>
        </w:numPr>
        <w:bidi w:val="0"/>
        <w:ind w:left="0" w:leftChars="0" w:firstLine="420" w:firstLineChars="0"/>
        <w:outlineLvl w:val="1"/>
        <w:rPr>
          <w:rFonts w:hint="eastAsia" w:ascii="宋体" w:hAnsi="宋体" w:eastAsia="宋体" w:cs="Times New Roman"/>
          <w:sz w:val="24"/>
          <w:szCs w:val="20"/>
          <w:lang w:val="en-US" w:eastAsia="zh-CN"/>
        </w:rPr>
      </w:pPr>
      <w:bookmarkStart w:id="28" w:name="_Toc14875"/>
      <w:r>
        <w:t>市场风险</w:t>
      </w:r>
      <w:bookmarkEnd w:id="28"/>
    </w:p>
    <w:p w14:paraId="3624681A">
      <w:pPr>
        <w:numPr>
          <w:ilvl w:val="0"/>
          <w:numId w:val="23"/>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市场变化风险 </w:t>
      </w:r>
    </w:p>
    <w:p w14:paraId="436F7BB3">
      <w:pPr>
        <w:numPr>
          <w:ilvl w:val="0"/>
          <w:numId w:val="24"/>
        </w:numPr>
        <w:spacing w:line="324" w:lineRule="auto"/>
        <w:ind w:left="0" w:leftChars="0" w:firstLine="480" w:firstLineChars="20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宏观经济波动与消费复苏不确定性  </w:t>
      </w:r>
    </w:p>
    <w:p w14:paraId="5AA941D4">
      <w:pPr>
        <w:numPr>
          <w:ilvl w:val="0"/>
          <w:numId w:val="0"/>
        </w:numPr>
        <w:spacing w:line="324" w:lineRule="auto"/>
        <w:ind w:leftChars="0"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风险：经济增速放缓（2025年中国GDP增速预计低于疫情前水平）导致消费者信心不足，尤其二线及以下城市中低收入群体消费意愿下降，可能影响非必需品的销售。  </w:t>
      </w:r>
    </w:p>
    <w:p w14:paraId="2ED35A4F">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应对策略：</w:t>
      </w:r>
    </w:p>
    <w:p w14:paraId="2ACD34D0">
      <w:pPr>
        <w:numPr>
          <w:ilvl w:val="0"/>
          <w:numId w:val="25"/>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分层定价策略：推出基础款（如10-30元明信片、书签）与高端款（200-500元校庆礼盒），覆盖不同消费层级。  </w:t>
      </w:r>
    </w:p>
    <w:p w14:paraId="7E349642">
      <w:pPr>
        <w:numPr>
          <w:ilvl w:val="0"/>
          <w:numId w:val="25"/>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政策红利利用：结合政府“产教融合”“智慧校园”政策，争取补贴或合作项目，降低研发成本。</w:t>
      </w:r>
    </w:p>
    <w:p w14:paraId="645DD5D4">
      <w:pPr>
        <w:numPr>
          <w:ilvl w:val="0"/>
          <w:numId w:val="24"/>
        </w:numPr>
        <w:spacing w:line="324" w:lineRule="auto"/>
        <w:ind w:left="0" w:leftChars="0" w:firstLine="480" w:firstLineChars="200"/>
        <w:outlineLvl w:val="3"/>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技术变革与渠道融合挑战</w:t>
      </w:r>
    </w:p>
    <w:p w14:paraId="098F0724">
      <w:pPr>
        <w:spacing w:line="324" w:lineRule="auto"/>
        <w:ind w:firstLine="480" w:firstLineChars="20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风险：AI推荐、虚拟试穿等技术改变消费决策，传统电商渠道虽占主导，但社交电商与兴趣电商分流用户，若未及时布局全渠道可能错失流量。</w:t>
      </w:r>
    </w:p>
    <w:p w14:paraId="2B26EE26">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应对策略：</w:t>
      </w:r>
    </w:p>
    <w:p w14:paraId="4476254E">
      <w:pPr>
        <w:numPr>
          <w:ilvl w:val="0"/>
          <w:numId w:val="25"/>
        </w:numPr>
        <w:spacing w:line="324" w:lineRule="auto"/>
        <w:ind w:left="420" w:leftChars="0" w:hanging="420" w:firstLineChars="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全渠道整合：在抖音、小红书开展内容营销（如校园IP故事短视频），同步优化天猫旗舰店的预售功能，结合O2O快闪店提升转化率18。</w:t>
      </w:r>
    </w:p>
    <w:p w14:paraId="1094C23F">
      <w:pPr>
        <w:numPr>
          <w:ilvl w:val="0"/>
          <w:numId w:val="25"/>
        </w:numPr>
        <w:spacing w:line="324" w:lineRule="auto"/>
        <w:ind w:left="420" w:leftChars="0" w:hanging="420" w:firstLineChars="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数字化工具应用：引入AR技术开发“虚拟校园地图明信片”，增强用户体验与互动性</w:t>
      </w:r>
    </w:p>
    <w:p w14:paraId="755C3BBA">
      <w:pPr>
        <w:numPr>
          <w:ilvl w:val="0"/>
          <w:numId w:val="23"/>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消费者偏好转移风险   </w:t>
      </w:r>
    </w:p>
    <w:p w14:paraId="7040DAD6">
      <w:pPr>
        <w:numPr>
          <w:ilvl w:val="0"/>
          <w:numId w:val="26"/>
        </w:numPr>
        <w:spacing w:line="324" w:lineRule="auto"/>
        <w:ind w:left="0" w:leftChars="0" w:firstLine="480" w:firstLineChars="20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从功能需求转向情感价值  </w:t>
      </w:r>
    </w:p>
    <w:p w14:paraId="34A64FA9">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风险：Z世代和富裕老年人更关注产品的情感共鸣（如校史文化）和健康属性，若产品缺乏差异化设计或健康元素，可能被替代。  </w:t>
      </w:r>
    </w:p>
    <w:p w14:paraId="033057A1">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应对策略：  </w:t>
      </w:r>
    </w:p>
    <w:p w14:paraId="5A9BAC85">
      <w:pPr>
        <w:numPr>
          <w:ilvl w:val="0"/>
          <w:numId w:val="27"/>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深度开发：联合高校推出“校史盲盒”“建筑拼图”，融入校训励志语录，强化收藏价值。  </w:t>
      </w:r>
    </w:p>
    <w:p w14:paraId="3382AE4D">
      <w:pPr>
        <w:numPr>
          <w:ilvl w:val="0"/>
          <w:numId w:val="27"/>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健康概念植入：开发抗菌帆布袋、护眼笔记本等产品，契合消费者对健康的关注。  </w:t>
      </w:r>
    </w:p>
    <w:p w14:paraId="729DCDF6">
      <w:pPr>
        <w:numPr>
          <w:ilvl w:val="0"/>
          <w:numId w:val="26"/>
        </w:numPr>
        <w:spacing w:line="324" w:lineRule="auto"/>
        <w:ind w:left="0" w:leftChars="0" w:firstLine="480" w:firstLineChars="20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性价比与体验感双重需求  </w:t>
      </w:r>
    </w:p>
    <w:p w14:paraId="38E5EAC2">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风险：消费者对价格敏感度提升（47%只购买必需品），但同时对高体验感产品支付溢价（如沉浸式购物场景），若无法平衡可能流失客户。  </w:t>
      </w:r>
    </w:p>
    <w:p w14:paraId="6AF968BD">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应对策略：  </w:t>
      </w:r>
    </w:p>
    <w:p w14:paraId="4465D405">
      <w:pPr>
        <w:numPr>
          <w:ilvl w:val="0"/>
          <w:numId w:val="28"/>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体验式营销：在校园内设立“文创工坊”，提供DIY徽章、手绘明信片活动，增强参与感。  </w:t>
      </w:r>
    </w:p>
    <w:p w14:paraId="717D973B">
      <w:pPr>
        <w:numPr>
          <w:ilvl w:val="0"/>
          <w:numId w:val="28"/>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捆绑销售与会员制：推出“新生礼包”（笔记本+文化衫+校徽钥匙扣组合），针对校友推出积分兑换高端定制服务。  </w:t>
      </w:r>
    </w:p>
    <w:p w14:paraId="6AD4440E">
      <w:pPr>
        <w:numPr>
          <w:ilvl w:val="0"/>
          <w:numId w:val="23"/>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竞争对手策略调整风险  </w:t>
      </w:r>
    </w:p>
    <w:p w14:paraId="37BC8DA1">
      <w:pPr>
        <w:numPr>
          <w:ilvl w:val="0"/>
          <w:numId w:val="29"/>
        </w:numPr>
        <w:spacing w:line="324" w:lineRule="auto"/>
        <w:ind w:left="0" w:leftChars="0" w:firstLine="480" w:firstLineChars="20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差异化创新与价格战压  </w:t>
      </w:r>
    </w:p>
    <w:p w14:paraId="5F760961">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风险：竞争对手通过技术升级（如石头科技扫地机规模领先策略）或低价策略抢占市场份额，可能导致行业利润率下滑。  </w:t>
      </w:r>
    </w:p>
    <w:p w14:paraId="146DBFB1">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应对策略：  </w:t>
      </w:r>
    </w:p>
    <w:p w14:paraId="0D948199">
      <w:pPr>
        <w:numPr>
          <w:ilvl w:val="0"/>
          <w:numId w:val="30"/>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轻资产模式：外包复杂工艺（如金属雕刻），聚焦设计与IP运营，降低生产成本。  </w:t>
      </w:r>
    </w:p>
    <w:p w14:paraId="04BCC4F2">
      <w:pPr>
        <w:numPr>
          <w:ilvl w:val="0"/>
          <w:numId w:val="30"/>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快速迭代能力：建立“小单快反”供应链，每季度推出限量主题产品（如毕业季、校庆季），避免库存积压。  </w:t>
      </w:r>
    </w:p>
    <w:p w14:paraId="11B2757C">
      <w:pPr>
        <w:numPr>
          <w:ilvl w:val="0"/>
          <w:numId w:val="29"/>
        </w:numPr>
        <w:spacing w:line="324" w:lineRule="auto"/>
        <w:ind w:left="0" w:leftChars="0" w:firstLine="480" w:firstLineChars="200"/>
        <w:outlineLvl w:val="3"/>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社群运营与品牌忠诚度争夺  </w:t>
      </w:r>
    </w:p>
    <w:p w14:paraId="56702C89">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风险：通过社群活动（跑步俱乐部、瑜伽社群）构建用户粘性，可能分流年轻消费者注意力。  </w:t>
      </w:r>
    </w:p>
    <w:p w14:paraId="19FEA9E4">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应对策略：  </w:t>
      </w:r>
    </w:p>
    <w:p w14:paraId="63A1BDB2">
      <w:pPr>
        <w:numPr>
          <w:ilvl w:val="0"/>
          <w:numId w:val="31"/>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校园社群共建：与高校社团合作举办“校园文化设计大赛”，优秀作品量产并标注设计师署名，提升用户参与感。  </w:t>
      </w:r>
    </w:p>
    <w:p w14:paraId="7AE3AC7E">
      <w:pPr>
        <w:numPr>
          <w:ilvl w:val="0"/>
          <w:numId w:val="31"/>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培育计划：招募学生“校园代言人”，通过小红书、B站分享产品使用场景，强化口碑传播。  </w:t>
      </w:r>
    </w:p>
    <w:p w14:paraId="04264783">
      <w:pPr>
        <w:numPr>
          <w:ilvl w:val="0"/>
          <w:numId w:val="23"/>
        </w:numPr>
        <w:spacing w:line="324" w:lineRule="auto"/>
        <w:ind w:left="425" w:leftChars="0" w:hanging="425" w:firstLineChars="0"/>
        <w:outlineLvl w:val="2"/>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综合风险防控机制 </w:t>
      </w:r>
    </w:p>
    <w:p w14:paraId="1D00786A">
      <w:pPr>
        <w:numPr>
          <w:ilvl w:val="0"/>
          <w:numId w:val="32"/>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动态监控与预警系统：建立“环境-竞争-消费者”三维监测体系，实时跟踪政策变化（如IP授权政策）、竞品动态（如新品发布、定价调整）、消费者舆情（如社交媒体差评）。  </w:t>
      </w:r>
    </w:p>
    <w:p w14:paraId="0716A1CE">
      <w:pPr>
        <w:numPr>
          <w:ilvl w:val="0"/>
          <w:numId w:val="32"/>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敏捷组织与快速响应：采用扁平化决策机制，设立跨部门“快速反应小组”（设计、供应链、市场），确保48小时内响应市场变化（如突发舆情或竞品动作）。  </w:t>
      </w:r>
    </w:p>
    <w:p w14:paraId="25C0A1B8">
      <w:pPr>
        <w:numPr>
          <w:ilvl w:val="0"/>
          <w:numId w:val="32"/>
        </w:numPr>
        <w:spacing w:line="324" w:lineRule="auto"/>
        <w:ind w:left="420" w:leftChars="0" w:hanging="420" w:firstLineChars="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 xml:space="preserve">合作伙伴生态构建： 与本地厂商（长三角供应链）、高校（独家IP授权）、物流企业（区域仓配）建立战略联盟，降低外部环境波动影响。  </w:t>
      </w:r>
    </w:p>
    <w:p w14:paraId="3A1FFFCD">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结论</w:t>
      </w:r>
    </w:p>
    <w:p w14:paraId="6210771F">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面对市场不确定性，企业需以“IP+体验+敏捷”为核心竞争力，通过分层产品策略、全渠道融合、社群化运营抵御风险，同时构建动态预警与快速响应机制。</w:t>
      </w:r>
    </w:p>
    <w:p w14:paraId="75D9EB8B">
      <w:pPr>
        <w:pStyle w:val="5"/>
        <w:numPr>
          <w:ilvl w:val="0"/>
          <w:numId w:val="22"/>
        </w:numPr>
        <w:bidi w:val="0"/>
        <w:ind w:left="0" w:leftChars="0" w:firstLine="420" w:firstLineChars="0"/>
        <w:outlineLvl w:val="1"/>
      </w:pPr>
      <w:bookmarkStart w:id="29" w:name="_Toc6285"/>
      <w:r>
        <w:t>财务风险</w:t>
      </w:r>
      <w:bookmarkEnd w:id="29"/>
    </w:p>
    <w:p w14:paraId="7BEBE79E">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为保障校园印记文化创意有限公司的财务健康，从资金流动性、成本控制、收入稳定性三个维度进行风险量化分析，并提出针对性应对方案。</w:t>
      </w:r>
    </w:p>
    <w:p w14:paraId="4D4B87AC">
      <w:pPr>
        <w:spacing w:line="324" w:lineRule="auto"/>
        <w:ind w:firstLine="480" w:firstLineChars="200"/>
        <w:rPr>
          <w:rFonts w:hint="eastAsia" w:ascii="宋体" w:hAnsi="宋体" w:eastAsia="宋体" w:cs="Times New Roman"/>
          <w:sz w:val="24"/>
          <w:szCs w:val="20"/>
          <w:lang w:val="en-US" w:eastAsia="zh-CN"/>
        </w:rPr>
      </w:pPr>
    </w:p>
    <w:p w14:paraId="5149CFC4">
      <w:pPr>
        <w:numPr>
          <w:ilvl w:val="0"/>
          <w:numId w:val="33"/>
        </w:numPr>
        <w:spacing w:line="324" w:lineRule="auto"/>
        <w:ind w:left="425" w:leftChars="0" w:hanging="425" w:firstLineChars="0"/>
        <w:outlineLvl w:val="2"/>
      </w:pPr>
      <w:r>
        <w:rPr>
          <w:rFonts w:hint="default" w:ascii="宋体" w:hAnsi="宋体" w:eastAsia="宋体" w:cs="Times New Roman"/>
          <w:sz w:val="24"/>
          <w:szCs w:val="20"/>
          <w:lang w:val="en-US" w:eastAsia="zh-CN"/>
        </w:rPr>
        <w:t>资金流动性风险</w:t>
      </w:r>
    </w:p>
    <w:p w14:paraId="56BEDACD">
      <w:pPr>
        <w:pStyle w:val="11"/>
        <w:keepNext w:val="0"/>
        <w:keepLines w:val="0"/>
        <w:widowControl/>
        <w:suppressLineNumbers w:val="0"/>
        <w:spacing w:before="0" w:beforeAutospacing="0" w:after="60" w:afterAutospacing="0" w:line="429" w:lineRule="atLeast"/>
        <w:ind w:left="0" w:right="0"/>
        <w:rPr>
          <w:rFonts w:hint="eastAsia" w:ascii="宋体" w:hAnsi="宋体" w:eastAsia="宋体" w:cs="Times New Roman"/>
          <w:kern w:val="2"/>
          <w:sz w:val="24"/>
          <w:szCs w:val="20"/>
          <w:lang w:val="en-US" w:eastAsia="zh-CN" w:bidi="ar-SA"/>
        </w:rPr>
      </w:pPr>
      <w:r>
        <w:rPr>
          <w:rFonts w:hint="default" w:ascii="宋体" w:hAnsi="宋体" w:eastAsia="宋体" w:cs="Times New Roman"/>
          <w:kern w:val="2"/>
          <w:sz w:val="24"/>
          <w:szCs w:val="20"/>
          <w:lang w:val="en-US" w:eastAsia="zh-CN" w:bidi="ar-SA"/>
        </w:rPr>
        <w:t>风险点</w:t>
      </w:r>
      <w:r>
        <w:rPr>
          <w:rFonts w:hint="eastAsia" w:ascii="宋体" w:hAnsi="宋体" w:eastAsia="宋体" w:cs="Times New Roman"/>
          <w:kern w:val="2"/>
          <w:sz w:val="24"/>
          <w:szCs w:val="20"/>
          <w:lang w:val="en-US" w:eastAsia="zh-CN" w:bidi="ar-SA"/>
        </w:rPr>
        <w:t>：</w:t>
      </w:r>
    </w:p>
    <w:p w14:paraId="4FC13DCC">
      <w:pPr>
        <w:numPr>
          <w:ilvl w:val="0"/>
          <w:numId w:val="31"/>
        </w:numPr>
        <w:spacing w:line="324" w:lineRule="auto"/>
        <w:ind w:left="420" w:leftChars="0" w:hanging="420" w:firstLineChars="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初期现金流压力：启动资金需求180万元，首年收入预计800万元（保守场景），但回款周期可能滞后（线上平台账期30-60天）。</w:t>
      </w:r>
    </w:p>
    <w:p w14:paraId="029F4F96">
      <w:pPr>
        <w:numPr>
          <w:ilvl w:val="0"/>
          <w:numId w:val="31"/>
        </w:numPr>
        <w:spacing w:line="324" w:lineRule="auto"/>
        <w:ind w:left="420" w:leftChars="0" w:hanging="420" w:firstLineChars="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应急储备不足：若备用金仅覆盖3个月运营成本（约100万元），难以应对突发性支出（如IP授权纠纷诉讼费、原材料价格波动）。</w:t>
      </w:r>
    </w:p>
    <w:p w14:paraId="2FC72463">
      <w:pPr>
        <w:pStyle w:val="11"/>
        <w:keepNext w:val="0"/>
        <w:keepLines w:val="0"/>
        <w:widowControl/>
        <w:suppressLineNumbers w:val="0"/>
        <w:spacing w:before="0" w:beforeAutospacing="0" w:after="60" w:afterAutospacing="0" w:line="429" w:lineRule="atLeast"/>
        <w:ind w:left="0" w:right="0"/>
        <w:rPr>
          <w:rFonts w:hint="eastAsia" w:ascii="宋体" w:hAnsi="宋体" w:eastAsia="宋体" w:cs="Times New Roman"/>
          <w:kern w:val="2"/>
          <w:sz w:val="24"/>
          <w:szCs w:val="20"/>
          <w:lang w:val="en-US" w:eastAsia="zh-CN" w:bidi="ar-SA"/>
        </w:rPr>
      </w:pPr>
      <w:r>
        <w:rPr>
          <w:rFonts w:hint="default" w:ascii="宋体" w:hAnsi="宋体" w:eastAsia="宋体" w:cs="Times New Roman"/>
          <w:kern w:val="2"/>
          <w:sz w:val="24"/>
          <w:szCs w:val="20"/>
          <w:lang w:val="en-US" w:eastAsia="zh-CN" w:bidi="ar-SA"/>
        </w:rPr>
        <w:t>缓解措施</w:t>
      </w:r>
      <w:r>
        <w:rPr>
          <w:rFonts w:hint="eastAsia" w:ascii="宋体" w:hAnsi="宋体" w:eastAsia="宋体" w:cs="Times New Roman"/>
          <w:kern w:val="2"/>
          <w:sz w:val="24"/>
          <w:szCs w:val="20"/>
          <w:lang w:val="en-US" w:eastAsia="zh-CN" w:bidi="ar-SA"/>
        </w:rPr>
        <w:t>：</w:t>
      </w:r>
    </w:p>
    <w:p w14:paraId="132DAD65">
      <w:pPr>
        <w:numPr>
          <w:ilvl w:val="0"/>
          <w:numId w:val="31"/>
        </w:numPr>
        <w:spacing w:line="324" w:lineRule="auto"/>
        <w:ind w:left="420" w:leftChars="0" w:hanging="420" w:firstLineChars="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分阶段融资：将启动资金拆分为两期，首期120万元用于产品开发与核心团队搭建，二期60万元根据首季度销售数据（如达GMV 200万元）再注入。</w:t>
      </w:r>
    </w:p>
    <w:p w14:paraId="63FA88D9">
      <w:pPr>
        <w:numPr>
          <w:ilvl w:val="0"/>
          <w:numId w:val="31"/>
        </w:numPr>
        <w:spacing w:line="324" w:lineRule="auto"/>
        <w:ind w:left="420" w:leftChars="0" w:hanging="420" w:firstLineChars="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设立“现金流安全线”：账户余额不低于月均支出的1.5倍（约75万元），触发时启动应急贷款或股东增资。</w:t>
      </w:r>
    </w:p>
    <w:p w14:paraId="07E98BA1">
      <w:pPr>
        <w:numPr>
          <w:ilvl w:val="0"/>
          <w:numId w:val="31"/>
        </w:numPr>
        <w:spacing w:line="324" w:lineRule="auto"/>
        <w:ind w:left="420" w:leftChars="0" w:hanging="420" w:firstLineChars="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优化账期：与供应商谈判“后付30%尾款”（交货后60天支付），同时要求电商平台缩短结算周期至15天（通过开通“极速回款”服务）。</w:t>
      </w:r>
    </w:p>
    <w:p w14:paraId="750F97EF">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供应链金融工具：通过应收账款质押融资，将预计60天账期的销售额提前变现（融资成本控制在年化8%以内）。</w:t>
      </w:r>
    </w:p>
    <w:p w14:paraId="1A6501F4">
      <w:pPr>
        <w:numPr>
          <w:ilvl w:val="0"/>
          <w:numId w:val="33"/>
        </w:numPr>
        <w:spacing w:line="324" w:lineRule="auto"/>
        <w:ind w:left="425" w:leftChars="0" w:hanging="425" w:firstLineChars="0"/>
        <w:outlineLvl w:val="2"/>
      </w:pPr>
      <w:r>
        <w:rPr>
          <w:rFonts w:hint="default" w:ascii="宋体" w:hAnsi="宋体" w:eastAsia="宋体" w:cs="Times New Roman"/>
          <w:sz w:val="24"/>
          <w:szCs w:val="20"/>
          <w:lang w:val="en-US" w:eastAsia="zh-CN"/>
        </w:rPr>
        <w:t>成本控制风险</w:t>
      </w:r>
    </w:p>
    <w:p w14:paraId="38CF4879">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风险点</w:t>
      </w:r>
      <w:r>
        <w:rPr>
          <w:rFonts w:hint="eastAsia" w:ascii="宋体" w:hAnsi="宋体" w:eastAsia="宋体" w:cs="Times New Roman"/>
          <w:sz w:val="24"/>
          <w:szCs w:val="20"/>
          <w:lang w:val="en-US" w:eastAsia="zh-CN"/>
        </w:rPr>
        <w:t>：</w:t>
      </w:r>
    </w:p>
    <w:p w14:paraId="03E4FCD4">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生产成本超支：定制化产品（如刺绣文化衫、金属徽章）因小批量生产导致边际成本上升，毛利率可能从55%下滑至45%。</w:t>
      </w:r>
    </w:p>
    <w:p w14:paraId="2A738349">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人力成本膨胀：核心团队年薪占比过高（管理层占薪资总额的60%），若业绩未达预期，固定支出难以削减。</w:t>
      </w:r>
    </w:p>
    <w:p w14:paraId="0A68F4C9">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缓解措施</w:t>
      </w:r>
      <w:r>
        <w:rPr>
          <w:rFonts w:hint="eastAsia" w:ascii="宋体" w:hAnsi="宋体" w:eastAsia="宋体" w:cs="Times New Roman"/>
          <w:sz w:val="24"/>
          <w:szCs w:val="20"/>
          <w:lang w:val="en-US" w:eastAsia="zh-CN"/>
        </w:rPr>
        <w:t>：</w:t>
      </w:r>
    </w:p>
    <w:p w14:paraId="593B269C">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制定“三级审批制度”：单笔支出超5,000元需CEO、财务总监双签；超2万元提交董事会决议。</w:t>
      </w:r>
    </w:p>
    <w:p w14:paraId="10345680">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生产端采用“成本卡位”策略：设定单品成本红线（如文化衫≤25元/件，徽章≤8元/个），超出时需重新设计或更换供应商。</w:t>
      </w:r>
    </w:p>
    <w:p w14:paraId="5749C817">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灵活用工模式：将30%的设计与运营岗位转为“项目制外包”（如按产品系列支付设计费，而非固定月薪），降低固定人力成本占比至40%以下。</w:t>
      </w:r>
    </w:p>
    <w:p w14:paraId="06696338">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学生兼职团队按“订单量浮动配置”：日常保留3人负责客服，促销期临时扩招至15人（日薪结算）。</w:t>
      </w:r>
    </w:p>
    <w:p w14:paraId="025CB4D3">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规模化采购与替代材料：联合区域内3-5家文创企业集中采购布料、金属胚等原材料，降低采购单价10%-15%。</w:t>
      </w:r>
    </w:p>
    <w:p w14:paraId="231E7188">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开发平价替代产品线：如用热转印替代刺绣工艺，帆布袋改用混纺布料（成本降低20%）。</w:t>
      </w:r>
    </w:p>
    <w:p w14:paraId="14285CE8">
      <w:pPr>
        <w:numPr>
          <w:ilvl w:val="0"/>
          <w:numId w:val="33"/>
        </w:numPr>
        <w:spacing w:line="324" w:lineRule="auto"/>
        <w:ind w:left="425" w:leftChars="0" w:hanging="425" w:firstLineChars="0"/>
        <w:outlineLvl w:val="2"/>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收入稳定性风险</w:t>
      </w:r>
    </w:p>
    <w:p w14:paraId="12B76BB7">
      <w:pPr>
        <w:spacing w:line="324" w:lineRule="auto"/>
        <w:ind w:firstLine="480" w:firstLineChars="200"/>
      </w:pPr>
      <w:r>
        <w:rPr>
          <w:rFonts w:hint="default" w:ascii="宋体" w:hAnsi="宋体" w:eastAsia="宋体" w:cs="Times New Roman"/>
          <w:sz w:val="24"/>
          <w:szCs w:val="20"/>
          <w:lang w:val="en-US" w:eastAsia="zh-CN"/>
        </w:rPr>
        <w:t>风险点</w:t>
      </w:r>
      <w:r>
        <w:rPr>
          <w:rFonts w:hint="eastAsia" w:ascii="宋体" w:hAnsi="宋体" w:eastAsia="宋体" w:cs="Times New Roman"/>
          <w:sz w:val="24"/>
          <w:szCs w:val="20"/>
          <w:lang w:val="en-US" w:eastAsia="zh-CN"/>
        </w:rPr>
        <w:t>：</w:t>
      </w:r>
    </w:p>
    <w:p w14:paraId="1AADB5AD">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季节性波动：60%收入集中于毕业季（5-6月）与开学季（9月），淡季（寒暑假）可能面临营收断层。</w:t>
      </w:r>
    </w:p>
    <w:p w14:paraId="152051B7">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客户集中度过高：若前3所合作高校贡献70%收入，一旦校方政策调整（如禁止商业合作），将导致收入断崖式下滑。</w:t>
      </w:r>
    </w:p>
    <w:p w14:paraId="71378128">
      <w:pPr>
        <w:spacing w:line="324" w:lineRule="auto"/>
        <w:ind w:firstLine="480" w:firstLineChars="20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缓解措施</w:t>
      </w:r>
      <w:r>
        <w:rPr>
          <w:rFonts w:hint="eastAsia" w:ascii="宋体" w:hAnsi="宋体" w:eastAsia="宋体" w:cs="Times New Roman"/>
          <w:sz w:val="24"/>
          <w:szCs w:val="20"/>
          <w:lang w:val="en-US" w:eastAsia="zh-CN"/>
        </w:rPr>
        <w:t>：</w:t>
      </w:r>
    </w:p>
    <w:p w14:paraId="561C0E9A">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B端业务拓展：与高校签订协议，承揽校庆礼品、招生宣传品等定制订单（目标占比提升至40%）。</w:t>
      </w:r>
    </w:p>
    <w:p w14:paraId="6646433D">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C端会员体系：推出“校友尊享卡”（年费199元），提供限量款预售、专属折扣，平滑季节性波动。</w:t>
      </w:r>
    </w:p>
    <w:p w14:paraId="7D0971D0">
      <w:pPr>
        <w:numPr>
          <w:ilvl w:val="0"/>
          <w:numId w:val="31"/>
        </w:numPr>
        <w:spacing w:line="324" w:lineRule="auto"/>
        <w:ind w:left="420" w:leftChars="0" w:hanging="420" w:firstLineChars="0"/>
        <w:rPr>
          <w:rFonts w:hint="default" w:ascii="宋体" w:hAnsi="宋体" w:eastAsia="宋体" w:cs="Times New Roman"/>
          <w:sz w:val="24"/>
          <w:szCs w:val="20"/>
          <w:lang w:val="en-US" w:eastAsia="zh-CN"/>
        </w:rPr>
      </w:pPr>
      <w:r>
        <w:rPr>
          <w:rFonts w:hint="default" w:ascii="宋体" w:hAnsi="宋体" w:eastAsia="宋体" w:cs="Times New Roman"/>
          <w:sz w:val="24"/>
          <w:szCs w:val="20"/>
          <w:lang w:val="en-US" w:eastAsia="zh-CN"/>
        </w:rPr>
        <w:t>开发“非校标衍生品”：如通用励志语录笔记本、城市地标系列，降低对特定IP的依赖。</w:t>
      </w:r>
    </w:p>
    <w:p w14:paraId="2D545AF9">
      <w:pPr>
        <w:numPr>
          <w:ilvl w:val="0"/>
          <w:numId w:val="31"/>
        </w:numPr>
        <w:spacing w:line="324" w:lineRule="auto"/>
        <w:ind w:left="420" w:leftChars="0" w:hanging="420" w:firstLineChars="0"/>
        <w:rPr>
          <w:rFonts w:hint="eastAsia" w:ascii="宋体" w:hAnsi="宋体" w:eastAsia="宋体" w:cs="Times New Roman"/>
          <w:sz w:val="24"/>
          <w:szCs w:val="20"/>
          <w:lang w:val="en-US" w:eastAsia="zh-CN"/>
        </w:rPr>
      </w:pPr>
      <w:r>
        <w:rPr>
          <w:rFonts w:hint="default" w:ascii="宋体" w:hAnsi="宋体" w:eastAsia="宋体" w:cs="Times New Roman"/>
          <w:sz w:val="24"/>
          <w:szCs w:val="20"/>
          <w:lang w:val="en-US" w:eastAsia="zh-CN"/>
        </w:rPr>
        <w:t>预售与订阅制：毕业季前3个月启动“校庆礼盒预售”，收取50%定金锁定需求，减少库存风险</w:t>
      </w:r>
      <w:r>
        <w:rPr>
          <w:rFonts w:hint="eastAsia" w:ascii="宋体" w:hAnsi="宋体" w:eastAsia="宋体" w:cs="Times New Roman"/>
          <w:sz w:val="24"/>
          <w:szCs w:val="20"/>
          <w:lang w:val="en-US" w:eastAsia="zh-CN"/>
        </w:rPr>
        <w:t>。</w:t>
      </w:r>
      <w:r>
        <w:rPr>
          <w:rFonts w:hint="default" w:ascii="宋体" w:hAnsi="宋体" w:eastAsia="宋体" w:cs="Times New Roman"/>
          <w:sz w:val="24"/>
          <w:szCs w:val="20"/>
          <w:lang w:val="en-US" w:eastAsia="zh-CN"/>
        </w:rPr>
        <w:t>推出“季度文创盲盒订阅服务”（199元/季），稳定淡季收入</w:t>
      </w:r>
      <w:r>
        <w:rPr>
          <w:rFonts w:hint="eastAsia" w:ascii="宋体" w:hAnsi="宋体" w:eastAsia="宋体" w:cs="Times New Roman"/>
          <w:sz w:val="24"/>
          <w:szCs w:val="20"/>
          <w:lang w:val="en-US" w:eastAsia="zh-CN"/>
        </w:rPr>
        <w:t>。</w:t>
      </w:r>
    </w:p>
    <w:p w14:paraId="58A23B44">
      <w:pPr>
        <w:numPr>
          <w:numId w:val="0"/>
        </w:numPr>
        <w:spacing w:line="324" w:lineRule="auto"/>
        <w:ind w:leftChars="0"/>
        <w:rPr>
          <w:rFonts w:hint="eastAsia" w:ascii="宋体" w:hAnsi="宋体" w:eastAsia="宋体" w:cs="Times New Roman"/>
          <w:sz w:val="24"/>
          <w:szCs w:val="20"/>
          <w:lang w:val="en-US" w:eastAsia="zh-CN"/>
        </w:rPr>
      </w:pPr>
    </w:p>
    <w:p w14:paraId="4CCD91F9">
      <w:pPr>
        <w:spacing w:line="324" w:lineRule="auto"/>
        <w:ind w:firstLine="480" w:firstLineChars="200"/>
        <w:rPr>
          <w:rFonts w:hint="eastAsia" w:ascii="宋体" w:hAnsi="宋体" w:eastAsia="宋体" w:cs="Times New Roman"/>
          <w:sz w:val="24"/>
          <w:szCs w:val="20"/>
          <w:lang w:val="en-US" w:eastAsia="zh-CN"/>
        </w:rPr>
      </w:pPr>
      <w:r>
        <w:rPr>
          <w:rFonts w:hint="eastAsia" w:ascii="宋体" w:hAnsi="宋体" w:eastAsia="宋体" w:cs="Times New Roman"/>
          <w:sz w:val="24"/>
          <w:szCs w:val="20"/>
          <w:lang w:val="en-US" w:eastAsia="zh-CN"/>
        </w:rPr>
        <w:t>通过以上各方面的详细描述，校园印记文化创意有限公司将为投资者和利益相关者提供一个全面的商业计划，展示我们对市场的深刻理解、产品的独特价值、营销策略的创新性、运营管理的高效性、财务预测的准确性以及对潜在风险的预见性。</w:t>
      </w:r>
    </w:p>
    <w:p w14:paraId="3C8D8F3E"/>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Wingdings">
    <w:panose1 w:val="05000000000000000000"/>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98C5F">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60A329">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0060A329">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76235E"/>
    <w:multiLevelType w:val="multilevel"/>
    <w:tmpl w:val="8076235E"/>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1">
    <w:nsid w:val="8CD34558"/>
    <w:multiLevelType w:val="singleLevel"/>
    <w:tmpl w:val="8CD34558"/>
    <w:lvl w:ilvl="0" w:tentative="0">
      <w:start w:val="1"/>
      <w:numFmt w:val="bullet"/>
      <w:lvlText w:val=""/>
      <w:lvlJc w:val="left"/>
      <w:pPr>
        <w:ind w:left="420" w:hanging="420"/>
      </w:pPr>
      <w:rPr>
        <w:rFonts w:hint="default" w:ascii="Wingdings" w:hAnsi="Wingdings"/>
      </w:rPr>
    </w:lvl>
  </w:abstractNum>
  <w:abstractNum w:abstractNumId="2">
    <w:nsid w:val="8FBB424A"/>
    <w:multiLevelType w:val="singleLevel"/>
    <w:tmpl w:val="8FBB424A"/>
    <w:lvl w:ilvl="0" w:tentative="0">
      <w:start w:val="1"/>
      <w:numFmt w:val="bullet"/>
      <w:lvlText w:val=""/>
      <w:lvlJc w:val="left"/>
      <w:pPr>
        <w:ind w:left="420" w:hanging="420"/>
      </w:pPr>
      <w:rPr>
        <w:rFonts w:hint="default" w:ascii="Wingdings" w:hAnsi="Wingdings"/>
      </w:rPr>
    </w:lvl>
  </w:abstractNum>
  <w:abstractNum w:abstractNumId="3">
    <w:nsid w:val="906F6EC5"/>
    <w:multiLevelType w:val="multilevel"/>
    <w:tmpl w:val="906F6EC5"/>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4">
    <w:nsid w:val="9F405852"/>
    <w:multiLevelType w:val="singleLevel"/>
    <w:tmpl w:val="9F405852"/>
    <w:lvl w:ilvl="0" w:tentative="0">
      <w:start w:val="1"/>
      <w:numFmt w:val="decimalEnclosedCircleChinese"/>
      <w:suff w:val="nothing"/>
      <w:lvlText w:val="%1　"/>
      <w:lvlJc w:val="left"/>
      <w:pPr>
        <w:ind w:left="0" w:firstLine="400"/>
      </w:pPr>
      <w:rPr>
        <w:rFonts w:hint="eastAsia"/>
      </w:rPr>
    </w:lvl>
  </w:abstractNum>
  <w:abstractNum w:abstractNumId="5">
    <w:nsid w:val="A0342263"/>
    <w:multiLevelType w:val="singleLevel"/>
    <w:tmpl w:val="A0342263"/>
    <w:lvl w:ilvl="0" w:tentative="0">
      <w:start w:val="1"/>
      <w:numFmt w:val="decimal"/>
      <w:lvlText w:val="%1."/>
      <w:lvlJc w:val="left"/>
      <w:pPr>
        <w:ind w:left="425" w:hanging="425"/>
      </w:pPr>
      <w:rPr>
        <w:rFonts w:hint="default"/>
      </w:rPr>
    </w:lvl>
  </w:abstractNum>
  <w:abstractNum w:abstractNumId="6">
    <w:nsid w:val="A9D6525D"/>
    <w:multiLevelType w:val="singleLevel"/>
    <w:tmpl w:val="A9D6525D"/>
    <w:lvl w:ilvl="0" w:tentative="0">
      <w:start w:val="1"/>
      <w:numFmt w:val="bullet"/>
      <w:lvlText w:val=""/>
      <w:lvlJc w:val="left"/>
      <w:pPr>
        <w:ind w:left="420" w:hanging="420"/>
      </w:pPr>
      <w:rPr>
        <w:rFonts w:hint="default" w:ascii="Wingdings" w:hAnsi="Wingdings"/>
      </w:rPr>
    </w:lvl>
  </w:abstractNum>
  <w:abstractNum w:abstractNumId="7">
    <w:nsid w:val="B7EE9BD4"/>
    <w:multiLevelType w:val="singleLevel"/>
    <w:tmpl w:val="B7EE9BD4"/>
    <w:lvl w:ilvl="0" w:tentative="0">
      <w:start w:val="1"/>
      <w:numFmt w:val="decimal"/>
      <w:lvlText w:val="%1."/>
      <w:lvlJc w:val="left"/>
      <w:pPr>
        <w:ind w:left="425" w:hanging="425"/>
      </w:pPr>
      <w:rPr>
        <w:rFonts w:hint="default"/>
      </w:rPr>
    </w:lvl>
  </w:abstractNum>
  <w:abstractNum w:abstractNumId="8">
    <w:nsid w:val="BC9DE58A"/>
    <w:multiLevelType w:val="singleLevel"/>
    <w:tmpl w:val="BC9DE58A"/>
    <w:lvl w:ilvl="0" w:tentative="0">
      <w:start w:val="1"/>
      <w:numFmt w:val="decimal"/>
      <w:lvlText w:val="%1."/>
      <w:lvlJc w:val="left"/>
      <w:pPr>
        <w:ind w:left="425" w:hanging="425"/>
      </w:pPr>
      <w:rPr>
        <w:rFonts w:hint="default"/>
      </w:rPr>
    </w:lvl>
  </w:abstractNum>
  <w:abstractNum w:abstractNumId="9">
    <w:nsid w:val="CD66C5CF"/>
    <w:multiLevelType w:val="singleLevel"/>
    <w:tmpl w:val="CD66C5CF"/>
    <w:lvl w:ilvl="0" w:tentative="0">
      <w:start w:val="1"/>
      <w:numFmt w:val="decimalEnclosedCircleChinese"/>
      <w:suff w:val="nothing"/>
      <w:lvlText w:val="%1　"/>
      <w:lvlJc w:val="left"/>
      <w:pPr>
        <w:ind w:left="0" w:firstLine="400"/>
      </w:pPr>
      <w:rPr>
        <w:rFonts w:hint="eastAsia"/>
      </w:rPr>
    </w:lvl>
  </w:abstractNum>
  <w:abstractNum w:abstractNumId="10">
    <w:nsid w:val="D2AD96BC"/>
    <w:multiLevelType w:val="singleLevel"/>
    <w:tmpl w:val="D2AD96BC"/>
    <w:lvl w:ilvl="0" w:tentative="0">
      <w:start w:val="1"/>
      <w:numFmt w:val="decimalEnclosedCircleChinese"/>
      <w:suff w:val="nothing"/>
      <w:lvlText w:val="%1　"/>
      <w:lvlJc w:val="left"/>
      <w:pPr>
        <w:ind w:left="0" w:firstLine="400"/>
      </w:pPr>
      <w:rPr>
        <w:rFonts w:hint="eastAsia"/>
      </w:rPr>
    </w:lvl>
  </w:abstractNum>
  <w:abstractNum w:abstractNumId="11">
    <w:nsid w:val="D66CB178"/>
    <w:multiLevelType w:val="singleLevel"/>
    <w:tmpl w:val="D66CB178"/>
    <w:lvl w:ilvl="0" w:tentative="0">
      <w:start w:val="1"/>
      <w:numFmt w:val="bullet"/>
      <w:lvlText w:val=""/>
      <w:lvlJc w:val="left"/>
      <w:pPr>
        <w:ind w:left="420" w:hanging="420"/>
      </w:pPr>
      <w:rPr>
        <w:rFonts w:hint="default" w:ascii="Wingdings" w:hAnsi="Wingdings"/>
      </w:rPr>
    </w:lvl>
  </w:abstractNum>
  <w:abstractNum w:abstractNumId="12">
    <w:nsid w:val="E097EE24"/>
    <w:multiLevelType w:val="multilevel"/>
    <w:tmpl w:val="E097EE24"/>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13">
    <w:nsid w:val="EF2AA520"/>
    <w:multiLevelType w:val="singleLevel"/>
    <w:tmpl w:val="EF2AA520"/>
    <w:lvl w:ilvl="0" w:tentative="0">
      <w:start w:val="1"/>
      <w:numFmt w:val="bullet"/>
      <w:lvlText w:val=""/>
      <w:lvlJc w:val="left"/>
      <w:pPr>
        <w:ind w:left="420" w:hanging="420"/>
      </w:pPr>
      <w:rPr>
        <w:rFonts w:hint="default" w:ascii="Wingdings" w:hAnsi="Wingdings"/>
      </w:rPr>
    </w:lvl>
  </w:abstractNum>
  <w:abstractNum w:abstractNumId="14">
    <w:nsid w:val="F37DD62B"/>
    <w:multiLevelType w:val="singleLevel"/>
    <w:tmpl w:val="F37DD62B"/>
    <w:lvl w:ilvl="0" w:tentative="0">
      <w:start w:val="1"/>
      <w:numFmt w:val="bullet"/>
      <w:lvlText w:val=""/>
      <w:lvlJc w:val="left"/>
      <w:pPr>
        <w:ind w:left="420" w:hanging="420"/>
      </w:pPr>
      <w:rPr>
        <w:rFonts w:hint="default" w:ascii="Wingdings" w:hAnsi="Wingdings"/>
      </w:rPr>
    </w:lvl>
  </w:abstractNum>
  <w:abstractNum w:abstractNumId="15">
    <w:nsid w:val="FD0AA23C"/>
    <w:multiLevelType w:val="singleLevel"/>
    <w:tmpl w:val="FD0AA23C"/>
    <w:lvl w:ilvl="0" w:tentative="0">
      <w:start w:val="1"/>
      <w:numFmt w:val="decimal"/>
      <w:lvlText w:val="%1."/>
      <w:lvlJc w:val="left"/>
      <w:pPr>
        <w:ind w:left="425" w:hanging="425"/>
      </w:pPr>
      <w:rPr>
        <w:rFonts w:hint="default"/>
      </w:rPr>
    </w:lvl>
  </w:abstractNum>
  <w:abstractNum w:abstractNumId="16">
    <w:nsid w:val="01E11CFA"/>
    <w:multiLevelType w:val="multilevel"/>
    <w:tmpl w:val="01E11CFA"/>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17">
    <w:nsid w:val="1145105F"/>
    <w:multiLevelType w:val="multilevel"/>
    <w:tmpl w:val="1145105F"/>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18">
    <w:nsid w:val="1416E966"/>
    <w:multiLevelType w:val="multilevel"/>
    <w:tmpl w:val="1416E966"/>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19">
    <w:nsid w:val="233D8EEA"/>
    <w:multiLevelType w:val="singleLevel"/>
    <w:tmpl w:val="233D8EEA"/>
    <w:lvl w:ilvl="0" w:tentative="0">
      <w:start w:val="1"/>
      <w:numFmt w:val="bullet"/>
      <w:lvlText w:val=""/>
      <w:lvlJc w:val="left"/>
      <w:pPr>
        <w:ind w:left="420" w:hanging="420"/>
      </w:pPr>
      <w:rPr>
        <w:rFonts w:hint="default" w:ascii="Wingdings" w:hAnsi="Wingdings"/>
      </w:rPr>
    </w:lvl>
  </w:abstractNum>
  <w:abstractNum w:abstractNumId="20">
    <w:nsid w:val="27C939B9"/>
    <w:multiLevelType w:val="singleLevel"/>
    <w:tmpl w:val="27C939B9"/>
    <w:lvl w:ilvl="0" w:tentative="0">
      <w:start w:val="1"/>
      <w:numFmt w:val="bullet"/>
      <w:lvlText w:val=""/>
      <w:lvlJc w:val="left"/>
      <w:pPr>
        <w:ind w:left="420" w:hanging="420"/>
      </w:pPr>
      <w:rPr>
        <w:rFonts w:hint="default" w:ascii="Wingdings" w:hAnsi="Wingdings"/>
      </w:rPr>
    </w:lvl>
  </w:abstractNum>
  <w:abstractNum w:abstractNumId="21">
    <w:nsid w:val="2FEF36EB"/>
    <w:multiLevelType w:val="singleLevel"/>
    <w:tmpl w:val="2FEF36EB"/>
    <w:lvl w:ilvl="0" w:tentative="0">
      <w:start w:val="1"/>
      <w:numFmt w:val="decimalEnclosedCircleChinese"/>
      <w:suff w:val="nothing"/>
      <w:lvlText w:val="%1　"/>
      <w:lvlJc w:val="left"/>
      <w:pPr>
        <w:ind w:left="0" w:firstLine="400"/>
      </w:pPr>
      <w:rPr>
        <w:rFonts w:hint="eastAsia"/>
      </w:rPr>
    </w:lvl>
  </w:abstractNum>
  <w:abstractNum w:abstractNumId="22">
    <w:nsid w:val="327C1E06"/>
    <w:multiLevelType w:val="singleLevel"/>
    <w:tmpl w:val="327C1E06"/>
    <w:lvl w:ilvl="0" w:tentative="0">
      <w:start w:val="1"/>
      <w:numFmt w:val="decimal"/>
      <w:lvlText w:val="%1."/>
      <w:lvlJc w:val="left"/>
      <w:pPr>
        <w:ind w:left="425" w:hanging="425"/>
      </w:pPr>
      <w:rPr>
        <w:rFonts w:hint="default"/>
      </w:rPr>
    </w:lvl>
  </w:abstractNum>
  <w:abstractNum w:abstractNumId="23">
    <w:nsid w:val="3424FA8C"/>
    <w:multiLevelType w:val="singleLevel"/>
    <w:tmpl w:val="3424FA8C"/>
    <w:lvl w:ilvl="0" w:tentative="0">
      <w:start w:val="1"/>
      <w:numFmt w:val="bullet"/>
      <w:lvlText w:val=""/>
      <w:lvlJc w:val="left"/>
      <w:pPr>
        <w:ind w:left="420" w:hanging="420"/>
      </w:pPr>
      <w:rPr>
        <w:rFonts w:hint="default" w:ascii="Wingdings" w:hAnsi="Wingdings"/>
      </w:rPr>
    </w:lvl>
  </w:abstractNum>
  <w:abstractNum w:abstractNumId="24">
    <w:nsid w:val="4034BE57"/>
    <w:multiLevelType w:val="singleLevel"/>
    <w:tmpl w:val="4034BE57"/>
    <w:lvl w:ilvl="0" w:tentative="0">
      <w:start w:val="1"/>
      <w:numFmt w:val="decimal"/>
      <w:lvlText w:val="%1."/>
      <w:lvlJc w:val="left"/>
      <w:pPr>
        <w:ind w:left="425" w:hanging="425"/>
      </w:pPr>
      <w:rPr>
        <w:rFonts w:hint="default"/>
      </w:rPr>
    </w:lvl>
  </w:abstractNum>
  <w:abstractNum w:abstractNumId="25">
    <w:nsid w:val="4D5B94D0"/>
    <w:multiLevelType w:val="singleLevel"/>
    <w:tmpl w:val="4D5B94D0"/>
    <w:lvl w:ilvl="0" w:tentative="0">
      <w:start w:val="1"/>
      <w:numFmt w:val="decimalEnclosedCircleChinese"/>
      <w:suff w:val="nothing"/>
      <w:lvlText w:val="%1　"/>
      <w:lvlJc w:val="left"/>
      <w:pPr>
        <w:ind w:left="0" w:firstLine="400"/>
      </w:pPr>
      <w:rPr>
        <w:rFonts w:hint="eastAsia"/>
      </w:rPr>
    </w:lvl>
  </w:abstractNum>
  <w:abstractNum w:abstractNumId="26">
    <w:nsid w:val="56BC5670"/>
    <w:multiLevelType w:val="singleLevel"/>
    <w:tmpl w:val="56BC5670"/>
    <w:lvl w:ilvl="0" w:tentative="0">
      <w:start w:val="1"/>
      <w:numFmt w:val="decimal"/>
      <w:lvlText w:val="%1."/>
      <w:lvlJc w:val="left"/>
      <w:pPr>
        <w:ind w:left="425" w:hanging="425"/>
      </w:pPr>
      <w:rPr>
        <w:rFonts w:hint="default"/>
      </w:rPr>
    </w:lvl>
  </w:abstractNum>
  <w:abstractNum w:abstractNumId="27">
    <w:nsid w:val="73CDD15C"/>
    <w:multiLevelType w:val="singleLevel"/>
    <w:tmpl w:val="73CDD15C"/>
    <w:lvl w:ilvl="0" w:tentative="0">
      <w:start w:val="1"/>
      <w:numFmt w:val="bullet"/>
      <w:lvlText w:val=""/>
      <w:lvlJc w:val="left"/>
      <w:pPr>
        <w:ind w:left="420" w:hanging="420"/>
      </w:pPr>
      <w:rPr>
        <w:rFonts w:hint="default" w:ascii="Wingdings" w:hAnsi="Wingdings"/>
      </w:rPr>
    </w:lvl>
  </w:abstractNum>
  <w:abstractNum w:abstractNumId="28">
    <w:nsid w:val="76A32136"/>
    <w:multiLevelType w:val="singleLevel"/>
    <w:tmpl w:val="76A32136"/>
    <w:lvl w:ilvl="0" w:tentative="0">
      <w:start w:val="1"/>
      <w:numFmt w:val="decimalEnclosedCircleChinese"/>
      <w:suff w:val="nothing"/>
      <w:lvlText w:val="%1　"/>
      <w:lvlJc w:val="left"/>
      <w:pPr>
        <w:ind w:left="0" w:firstLine="400"/>
      </w:pPr>
      <w:rPr>
        <w:rFonts w:hint="eastAsia"/>
      </w:rPr>
    </w:lvl>
  </w:abstractNum>
  <w:abstractNum w:abstractNumId="29">
    <w:nsid w:val="7AE08108"/>
    <w:multiLevelType w:val="multilevel"/>
    <w:tmpl w:val="7AE08108"/>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30">
    <w:nsid w:val="7B466324"/>
    <w:multiLevelType w:val="singleLevel"/>
    <w:tmpl w:val="7B466324"/>
    <w:lvl w:ilvl="0" w:tentative="0">
      <w:start w:val="1"/>
      <w:numFmt w:val="decimalEnclosedCircleChinese"/>
      <w:suff w:val="nothing"/>
      <w:lvlText w:val="%1　"/>
      <w:lvlJc w:val="left"/>
      <w:pPr>
        <w:ind w:left="0" w:firstLine="400"/>
      </w:pPr>
      <w:rPr>
        <w:rFonts w:hint="eastAsia"/>
      </w:rPr>
    </w:lvl>
  </w:abstractNum>
  <w:abstractNum w:abstractNumId="31">
    <w:nsid w:val="7F6868D9"/>
    <w:multiLevelType w:val="singleLevel"/>
    <w:tmpl w:val="7F6868D9"/>
    <w:lvl w:ilvl="0" w:tentative="0">
      <w:start w:val="1"/>
      <w:numFmt w:val="decimalEnclosedCircleChinese"/>
      <w:suff w:val="nothing"/>
      <w:lvlText w:val="%1　"/>
      <w:lvlJc w:val="left"/>
      <w:pPr>
        <w:ind w:left="0" w:firstLine="400"/>
      </w:pPr>
      <w:rPr>
        <w:rFonts w:hint="eastAsia"/>
      </w:rPr>
    </w:lvl>
  </w:abstractNum>
  <w:abstractNum w:abstractNumId="32">
    <w:nsid w:val="7F78B453"/>
    <w:multiLevelType w:val="singleLevel"/>
    <w:tmpl w:val="7F78B453"/>
    <w:lvl w:ilvl="0" w:tentative="0">
      <w:start w:val="1"/>
      <w:numFmt w:val="chineseCounting"/>
      <w:suff w:val="nothing"/>
      <w:lvlText w:val="%1、"/>
      <w:lvlJc w:val="left"/>
      <w:pPr>
        <w:ind w:left="0" w:firstLine="420"/>
      </w:pPr>
      <w:rPr>
        <w:rFonts w:hint="eastAsia"/>
      </w:rPr>
    </w:lvl>
  </w:abstractNum>
  <w:num w:numId="1">
    <w:abstractNumId w:val="32"/>
  </w:num>
  <w:num w:numId="2">
    <w:abstractNumId w:val="18"/>
  </w:num>
  <w:num w:numId="3">
    <w:abstractNumId w:val="24"/>
  </w:num>
  <w:num w:numId="4">
    <w:abstractNumId w:val="11"/>
  </w:num>
  <w:num w:numId="5">
    <w:abstractNumId w:val="19"/>
  </w:num>
  <w:num w:numId="6">
    <w:abstractNumId w:val="22"/>
  </w:num>
  <w:num w:numId="7">
    <w:abstractNumId w:val="27"/>
  </w:num>
  <w:num w:numId="8">
    <w:abstractNumId w:val="5"/>
  </w:num>
  <w:num w:numId="9">
    <w:abstractNumId w:val="12"/>
  </w:num>
  <w:num w:numId="10">
    <w:abstractNumId w:val="29"/>
  </w:num>
  <w:num w:numId="11">
    <w:abstractNumId w:val="2"/>
  </w:num>
  <w:num w:numId="12">
    <w:abstractNumId w:val="16"/>
  </w:num>
  <w:num w:numId="13">
    <w:abstractNumId w:val="17"/>
  </w:num>
  <w:num w:numId="14">
    <w:abstractNumId w:val="8"/>
  </w:num>
  <w:num w:numId="15">
    <w:abstractNumId w:val="9"/>
  </w:num>
  <w:num w:numId="16">
    <w:abstractNumId w:val="25"/>
  </w:num>
  <w:num w:numId="17">
    <w:abstractNumId w:val="0"/>
  </w:num>
  <w:num w:numId="18">
    <w:abstractNumId w:val="31"/>
  </w:num>
  <w:num w:numId="19">
    <w:abstractNumId w:val="28"/>
  </w:num>
  <w:num w:numId="20">
    <w:abstractNumId w:val="30"/>
  </w:num>
  <w:num w:numId="21">
    <w:abstractNumId w:val="7"/>
  </w:num>
  <w:num w:numId="22">
    <w:abstractNumId w:val="3"/>
  </w:num>
  <w:num w:numId="23">
    <w:abstractNumId w:val="15"/>
  </w:num>
  <w:num w:numId="24">
    <w:abstractNumId w:val="21"/>
  </w:num>
  <w:num w:numId="25">
    <w:abstractNumId w:val="6"/>
  </w:num>
  <w:num w:numId="26">
    <w:abstractNumId w:val="4"/>
  </w:num>
  <w:num w:numId="27">
    <w:abstractNumId w:val="20"/>
  </w:num>
  <w:num w:numId="28">
    <w:abstractNumId w:val="1"/>
  </w:num>
  <w:num w:numId="29">
    <w:abstractNumId w:val="10"/>
  </w:num>
  <w:num w:numId="30">
    <w:abstractNumId w:val="13"/>
  </w:num>
  <w:num w:numId="31">
    <w:abstractNumId w:val="23"/>
  </w:num>
  <w:num w:numId="32">
    <w:abstractNumId w:val="14"/>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2D7B33"/>
    <w:rsid w:val="01BD28AB"/>
    <w:rsid w:val="05DD06BF"/>
    <w:rsid w:val="08FB2A74"/>
    <w:rsid w:val="0B446F9B"/>
    <w:rsid w:val="0BCA1160"/>
    <w:rsid w:val="0C55046C"/>
    <w:rsid w:val="0C5B233E"/>
    <w:rsid w:val="121974EE"/>
    <w:rsid w:val="18201364"/>
    <w:rsid w:val="19032E16"/>
    <w:rsid w:val="19625922"/>
    <w:rsid w:val="19766C87"/>
    <w:rsid w:val="1AA72145"/>
    <w:rsid w:val="1AAB1323"/>
    <w:rsid w:val="1CA904A1"/>
    <w:rsid w:val="1DC851A2"/>
    <w:rsid w:val="21117017"/>
    <w:rsid w:val="21855A48"/>
    <w:rsid w:val="2302130E"/>
    <w:rsid w:val="24301C7A"/>
    <w:rsid w:val="267C4583"/>
    <w:rsid w:val="26FE27E8"/>
    <w:rsid w:val="27F35A34"/>
    <w:rsid w:val="2A0E0EA1"/>
    <w:rsid w:val="2B3B374F"/>
    <w:rsid w:val="2D0E6CD3"/>
    <w:rsid w:val="2F63543D"/>
    <w:rsid w:val="308D68F9"/>
    <w:rsid w:val="3B216099"/>
    <w:rsid w:val="3D184ECA"/>
    <w:rsid w:val="3E8A0FA4"/>
    <w:rsid w:val="44ED72D0"/>
    <w:rsid w:val="46676A5D"/>
    <w:rsid w:val="4A9416BA"/>
    <w:rsid w:val="4C151DBC"/>
    <w:rsid w:val="4C6D20CC"/>
    <w:rsid w:val="54214D2C"/>
    <w:rsid w:val="59E00D5A"/>
    <w:rsid w:val="6037544B"/>
    <w:rsid w:val="626E6063"/>
    <w:rsid w:val="674D0433"/>
    <w:rsid w:val="6D9C140F"/>
    <w:rsid w:val="7746253D"/>
    <w:rsid w:val="7A2D7B33"/>
    <w:rsid w:val="7ACE6F99"/>
    <w:rsid w:val="7DCA74A7"/>
    <w:rsid w:val="7FED3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9"/>
    <w:pPr>
      <w:keepNext/>
      <w:keepLines/>
      <w:spacing w:before="280" w:beforeLines="0" w:beforeAutospacing="0" w:after="290" w:afterLines="0" w:afterAutospacing="0" w:line="372" w:lineRule="auto"/>
      <w:outlineLvl w:val="4"/>
    </w:pPr>
    <w:rPr>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unhideWhenUsed/>
    <w:uiPriority w:val="39"/>
  </w:style>
  <w:style w:type="paragraph" w:styleId="10">
    <w:name w:val="toc 2"/>
    <w:basedOn w:val="1"/>
    <w:next w:val="1"/>
    <w:semiHidden/>
    <w:unhideWhenUsed/>
    <w:uiPriority w:val="39"/>
    <w:pPr>
      <w:ind w:left="420" w:leftChars="200"/>
    </w:pPr>
  </w:style>
  <w:style w:type="paragraph" w:styleId="11">
    <w:name w:val="Normal (Web)"/>
    <w:basedOn w:val="1"/>
    <w:semiHidden/>
    <w:unhideWhenUsed/>
    <w:qFormat/>
    <w:uiPriority w:val="99"/>
    <w:rPr>
      <w:sz w:val="24"/>
    </w:rPr>
  </w:style>
  <w:style w:type="character" w:styleId="14">
    <w:name w:val="Strong"/>
    <w:basedOn w:val="13"/>
    <w:qFormat/>
    <w:uiPriority w:val="22"/>
    <w:rPr>
      <w:b/>
    </w:rPr>
  </w:style>
  <w:style w:type="character" w:customStyle="1" w:styleId="15">
    <w:name w:val="页眉 字符"/>
    <w:basedOn w:val="13"/>
    <w:link w:val="8"/>
    <w:qFormat/>
    <w:uiPriority w:val="99"/>
    <w:rPr>
      <w:rFonts w:asciiTheme="minorHAnsi" w:hAnsiTheme="minorHAnsi" w:eastAsiaTheme="minorEastAsia" w:cstheme="minorBidi"/>
      <w:sz w:val="18"/>
      <w:szCs w:val="18"/>
    </w:rPr>
  </w:style>
  <w:style w:type="character" w:customStyle="1" w:styleId="16">
    <w:name w:val="页脚 字符"/>
    <w:basedOn w:val="13"/>
    <w:link w:val="7"/>
    <w:qFormat/>
    <w:uiPriority w:val="99"/>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tiff"/><Relationship Id="rId8" Type="http://schemas.openxmlformats.org/officeDocument/2006/relationships/image" Target="media/image4.tiff"/><Relationship Id="rId7" Type="http://schemas.openxmlformats.org/officeDocument/2006/relationships/image" Target="media/image3.tiff"/><Relationship Id="rId6" Type="http://schemas.openxmlformats.org/officeDocument/2006/relationships/image" Target="media/image2.tiff"/><Relationship Id="rId5" Type="http://schemas.openxmlformats.org/officeDocument/2006/relationships/image" Target="media/image1.tif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tiff"/><Relationship Id="rId11" Type="http://schemas.openxmlformats.org/officeDocument/2006/relationships/image" Target="media/image7.tiff"/><Relationship Id="rId10" Type="http://schemas.openxmlformats.org/officeDocument/2006/relationships/image" Target="media/image6.tif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渐变商务风封面.docx"/>
      <sectRole val="1"/>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专业 共赢 </Company>
  <Pages>19</Pages>
  <Words>5145</Words>
  <Characters>5333</Characters>
  <Lines>0</Lines>
  <Paragraphs>0</Paragraphs>
  <TotalTime>0</TotalTime>
  <ScaleCrop>false</ScaleCrop>
  <LinksUpToDate>false</LinksUpToDate>
  <CharactersWithSpaces>5360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2025-05-14T06:58:00Z</dcterms:created>
  <dc:creator>何欢</dc:creator>
  <cp:keywords>校园印记文化创意有限公司</cp:keywords>
  <cp:lastModifiedBy>何欢</cp:lastModifiedBy>
  <dcterms:modified xsi:type="dcterms:W3CDTF">2025-05-15T02:19:44Z</dcterms:modified>
  <dc:title>创业计划书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0E52118908574F94A6F665298F0C3C4C_11</vt:lpwstr>
  </property>
  <property fmtid="{D5CDD505-2E9C-101B-9397-08002B2CF9AE}" pid="4" name="KSOTemplateDocerSaveRecord">
    <vt:lpwstr>eyJoZGlkIjoiYTRkYmMwOGI2NjgzNjVjZjFjMGVlYjgwYmQ5ZGYwNGEiLCJ1c2VySWQiOiIxMzc4MDUxNDQ3In0=</vt:lpwstr>
  </property>
</Properties>
</file>