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689617E">
      <w:pPr>
        <w:jc w:val="left"/>
      </w:pPr>
      <w:r>
        <w:drawing>
          <wp:anchor distT="0" distB="0" distL="114300" distR="114300" simplePos="0" relativeHeight="251659264" behindDoc="1" locked="0" layoutInCell="1" allowOverlap="1">
            <wp:simplePos x="0" y="0"/>
            <wp:positionH relativeFrom="column">
              <wp:posOffset>-685165</wp:posOffset>
            </wp:positionH>
            <wp:positionV relativeFrom="page">
              <wp:posOffset>5715</wp:posOffset>
            </wp:positionV>
            <wp:extent cx="7570470" cy="10708640"/>
            <wp:effectExtent l="0" t="0" r="11430" b="16510"/>
            <wp:wrapNone/>
            <wp:docPr id="2" name="图片 2" descr="演示文稿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演示文稿_01"/>
                    <pic:cNvPicPr>
                      <a:picLocks noChangeAspect="1"/>
                    </pic:cNvPicPr>
                  </pic:nvPicPr>
                  <pic:blipFill>
                    <a:blip r:embed="rId9"/>
                    <a:stretch>
                      <a:fillRect/>
                    </a:stretch>
                  </pic:blipFill>
                  <pic:spPr>
                    <a:xfrm>
                      <a:off x="0" y="0"/>
                      <a:ext cx="7570470" cy="10708640"/>
                    </a:xfrm>
                    <a:prstGeom prst="rect">
                      <a:avLst/>
                    </a:prstGeom>
                  </pic:spPr>
                </pic:pic>
              </a:graphicData>
            </a:graphic>
          </wp:anchor>
        </w:drawing>
      </w:r>
    </w:p>
    <w:p w14:paraId="37BD8FB3">
      <w:pPr>
        <w:jc w:val="left"/>
      </w:pPr>
    </w:p>
    <w:p w14:paraId="785F3C97">
      <w:pPr>
        <w:jc w:val="left"/>
        <w:rPr>
          <w:rFonts w:hint="eastAsia"/>
        </w:rPr>
      </w:pPr>
    </w:p>
    <w:p w14:paraId="3E6EAF7C">
      <w:pPr>
        <w:jc w:val="left"/>
      </w:pPr>
    </w:p>
    <w:p w14:paraId="5AA64F63">
      <w:pPr>
        <w:jc w:val="left"/>
      </w:pPr>
    </w:p>
    <w:p w14:paraId="45E34452">
      <w:pPr>
        <w:jc w:val="left"/>
        <w:rPr>
          <w:rFonts w:hint="eastAsia" w:ascii="思源黑体 CN Bold" w:hAnsi="思源黑体 CN Bold" w:eastAsia="思源黑体 CN Bold" w:cs="思源黑体 CN Bold"/>
        </w:rPr>
      </w:pPr>
    </w:p>
    <w:p w14:paraId="429DAC5E">
      <w:pPr>
        <w:jc w:val="left"/>
        <w:rPr>
          <w:rFonts w:hint="eastAsia" w:ascii="思源黑体 CN Bold" w:hAnsi="思源黑体 CN Bold" w:eastAsia="思源黑体 CN Bold" w:cs="思源黑体 CN Bold"/>
        </w:rPr>
      </w:pPr>
    </w:p>
    <w:p w14:paraId="1622925B">
      <w:pPr>
        <w:jc w:val="left"/>
        <w:rPr>
          <w:rFonts w:hint="eastAsia" w:ascii="思源黑体 CN Bold" w:hAnsi="思源黑体 CN Bold" w:eastAsia="思源黑体 CN Bold" w:cs="思源黑体 CN Bold"/>
        </w:rPr>
      </w:pPr>
    </w:p>
    <w:p w14:paraId="4E27ED36">
      <w:pPr>
        <w:jc w:val="left"/>
        <w:rPr>
          <w:rFonts w:hint="eastAsia" w:ascii="思源黑体 CN Bold" w:hAnsi="思源黑体 CN Bold" w:eastAsia="思源黑体 CN Bold" w:cs="思源黑体 CN Bold"/>
        </w:rPr>
      </w:pPr>
    </w:p>
    <w:p w14:paraId="767E73CC">
      <w:pPr>
        <w:jc w:val="left"/>
        <w:rPr>
          <w:rFonts w:hint="eastAsia" w:ascii="思源黑体 CN Bold" w:hAnsi="思源黑体 CN Bold" w:eastAsia="思源黑体 CN Bold" w:cs="思源黑体 CN Bold"/>
        </w:rPr>
      </w:pPr>
    </w:p>
    <w:p w14:paraId="1080E2F8">
      <w:pPr>
        <w:spacing w:line="1800" w:lineRule="exact"/>
        <w:jc w:val="left"/>
        <w:rPr>
          <w:rFonts w:hint="eastAsia" w:ascii="思源黑体 CN Bold" w:hAnsi="思源黑体 CN Bold" w:eastAsia="思源黑体 CN Bold" w:cs="思源黑体 CN Bold"/>
          <w:color w:val="C01216"/>
          <w:spacing w:val="176"/>
          <w:sz w:val="110"/>
          <w:szCs w:val="110"/>
        </w:rPr>
      </w:pPr>
      <w:r>
        <w:rPr>
          <w:rFonts w:hint="eastAsia" w:ascii="思源黑体 CN Bold" w:hAnsi="思源黑体 CN Bold" w:eastAsia="思源黑体 CN Bold" w:cs="思源黑体 CN Bold"/>
          <w:color w:val="C01216"/>
          <w:spacing w:val="176"/>
          <w:sz w:val="110"/>
          <w:szCs w:val="110"/>
        </w:rPr>
        <w:t>大学生</w:t>
      </w:r>
    </w:p>
    <w:p w14:paraId="22A56ADB">
      <w:pPr>
        <w:spacing w:line="1800" w:lineRule="exact"/>
        <w:jc w:val="left"/>
        <w:rPr>
          <w:rFonts w:hint="eastAsia" w:ascii="思源黑体 CN Bold" w:hAnsi="思源黑体 CN Bold" w:eastAsia="思源黑体 CN Bold" w:cs="思源黑体 CN Bold"/>
          <w:color w:val="C01216"/>
          <w:spacing w:val="176"/>
          <w:sz w:val="110"/>
          <w:szCs w:val="110"/>
        </w:rPr>
      </w:pPr>
      <w:r>
        <w:rPr>
          <w:rFonts w:hint="eastAsia" w:ascii="思源黑体 CN Bold" w:hAnsi="思源黑体 CN Bold" w:eastAsia="思源黑体 CN Bold" w:cs="思源黑体 CN Bold"/>
          <w:color w:val="C01216"/>
          <w:spacing w:val="176"/>
          <w:sz w:val="110"/>
          <w:szCs w:val="110"/>
        </w:rPr>
        <w:t>职业规划书</w:t>
      </w:r>
    </w:p>
    <w:p w14:paraId="4BA49062">
      <w:pPr>
        <w:jc w:val="left"/>
        <w:rPr>
          <w:rFonts w:hint="eastAsia" w:ascii="思源黑体 CN Bold" w:hAnsi="思源黑体 CN Bold" w:eastAsia="思源黑体 CN Bold" w:cs="思源黑体 CN Bold"/>
          <w:color w:val="C01216"/>
          <w:sz w:val="22"/>
          <w:szCs w:val="22"/>
        </w:rPr>
      </w:pPr>
    </w:p>
    <w:p w14:paraId="518A4ABF">
      <w:pPr>
        <w:jc w:val="left"/>
        <w:rPr>
          <w:rFonts w:hint="eastAsia" w:ascii="思源黑体 CN Bold" w:hAnsi="思源黑体 CN Bold" w:eastAsia="思源黑体 CN Bold" w:cs="思源黑体 CN Bold"/>
          <w:color w:val="C01216"/>
          <w:sz w:val="22"/>
          <w:szCs w:val="22"/>
        </w:rPr>
      </w:pPr>
    </w:p>
    <w:p w14:paraId="3CEFCF33">
      <w:pPr>
        <w:jc w:val="left"/>
        <w:rPr>
          <w:rFonts w:hint="eastAsia" w:ascii="思源黑体 CN Bold" w:hAnsi="思源黑体 CN Bold" w:eastAsia="思源黑体 CN Bold" w:cs="思源黑体 CN Bold"/>
          <w:color w:val="C01216"/>
          <w:sz w:val="22"/>
          <w:szCs w:val="22"/>
        </w:rPr>
      </w:pPr>
    </w:p>
    <w:p w14:paraId="1EE2B39B">
      <w:pPr>
        <w:jc w:val="left"/>
        <w:rPr>
          <w:rFonts w:hint="eastAsia" w:ascii="思源黑体 CN Bold" w:hAnsi="思源黑体 CN Bold" w:eastAsia="思源黑体 CN Bold" w:cs="思源黑体 CN Bold"/>
          <w:color w:val="C01216"/>
          <w:sz w:val="22"/>
          <w:szCs w:val="22"/>
        </w:rPr>
      </w:pPr>
      <w:r>
        <w:rPr>
          <w:rFonts w:hint="eastAsia" w:ascii="思源黑体 CN Bold" w:hAnsi="思源黑体 CN Bold" w:eastAsia="思源黑体 CN Bold" w:cs="思源黑体 CN Bold"/>
          <w:color w:val="C01216"/>
          <w:sz w:val="22"/>
          <w:szCs w:val="22"/>
        </w:rPr>
        <w:t>Career Plan for College Students</w:t>
      </w:r>
    </w:p>
    <w:p w14:paraId="52CF34A6">
      <w:pPr>
        <w:spacing w:line="1800" w:lineRule="exact"/>
        <w:jc w:val="left"/>
        <w:rPr>
          <w:rFonts w:ascii="DOUYU Font" w:hAnsi="DOUYU Font" w:eastAsia="DOUYU Font" w:cs="DOUYU Font"/>
          <w:color w:val="C01216"/>
          <w:spacing w:val="176"/>
          <w:sz w:val="110"/>
          <w:szCs w:val="110"/>
        </w:rPr>
      </w:pPr>
    </w:p>
    <w:p w14:paraId="487A942F">
      <w:pPr>
        <w:spacing w:line="1800" w:lineRule="exact"/>
        <w:jc w:val="center"/>
        <w:rPr>
          <w:rFonts w:ascii="方正公文小标宋" w:hAnsi="方正公文小标宋" w:eastAsia="方正公文小标宋" w:cs="方正公文小标宋"/>
          <w:color w:val="000000" w:themeColor="text1"/>
          <w:sz w:val="96"/>
          <w:szCs w:val="96"/>
          <w14:textFill>
            <w14:solidFill>
              <w14:schemeClr w14:val="tx1"/>
            </w14:solidFill>
          </w14:textFill>
        </w:rPr>
        <w:sectPr>
          <w:headerReference r:id="rId3" w:type="default"/>
          <w:footerReference r:id="rId4" w:type="default"/>
          <w:pgSz w:w="11906" w:h="16838"/>
          <w:pgMar w:top="1440" w:right="1080" w:bottom="1440" w:left="1080" w:header="851" w:footer="992" w:gutter="0"/>
          <w:pgNumType w:fmt="decimal" w:start="1"/>
          <w:cols w:space="425" w:num="1"/>
          <w:docGrid w:type="lines" w:linePitch="312" w:charSpace="0"/>
        </w:sectPr>
      </w:pPr>
    </w:p>
    <w:p w14:paraId="1E7FFD3B">
      <w:pPr>
        <w:spacing w:line="1800" w:lineRule="exact"/>
        <w:jc w:val="center"/>
        <w:rPr>
          <w:rFonts w:ascii="方正公文小标宋" w:hAnsi="方正公文小标宋" w:eastAsia="方正公文小标宋" w:cs="方正公文小标宋"/>
          <w:color w:val="000000" w:themeColor="text1"/>
          <w:sz w:val="96"/>
          <w:szCs w:val="96"/>
          <w14:textFill>
            <w14:solidFill>
              <w14:schemeClr w14:val="tx1"/>
            </w14:solidFill>
          </w14:textFill>
        </w:rPr>
      </w:pPr>
    </w:p>
    <w:p w14:paraId="06EF5747">
      <w:pPr>
        <w:spacing w:line="1800" w:lineRule="exact"/>
        <w:jc w:val="center"/>
        <w:rPr>
          <w:rFonts w:ascii="方正公文小标宋" w:hAnsi="方正公文小标宋" w:eastAsia="方正公文小标宋" w:cs="方正公文小标宋"/>
          <w:color w:val="000000" w:themeColor="text1"/>
          <w:sz w:val="96"/>
          <w:szCs w:val="96"/>
          <w14:textFill>
            <w14:solidFill>
              <w14:schemeClr w14:val="tx1"/>
            </w14:solidFill>
          </w14:textFill>
        </w:rPr>
      </w:pPr>
    </w:p>
    <w:p w14:paraId="3869AD29">
      <w:pPr>
        <w:spacing w:line="1800" w:lineRule="exact"/>
        <w:jc w:val="center"/>
        <w:rPr>
          <w:rFonts w:hint="eastAsia" w:ascii="思源黑体 CN Bold" w:hAnsi="思源黑体 CN Bold" w:eastAsia="思源黑体 CN Bold" w:cs="思源黑体 CN Bold"/>
          <w:color w:val="000000" w:themeColor="text1"/>
          <w:sz w:val="96"/>
          <w:szCs w:val="96"/>
          <w14:textFill>
            <w14:solidFill>
              <w14:schemeClr w14:val="tx1"/>
            </w14:solidFill>
          </w14:textFill>
        </w:rPr>
      </w:pPr>
      <w:r>
        <w:rPr>
          <w:rFonts w:hint="eastAsia" w:ascii="思源黑体 CN Bold" w:hAnsi="思源黑体 CN Bold" w:eastAsia="思源黑体 CN Bold" w:cs="思源黑体 CN Bold"/>
          <w:color w:val="000000" w:themeColor="text1"/>
          <w:sz w:val="96"/>
          <w:szCs w:val="96"/>
          <w14:textFill>
            <w14:solidFill>
              <w14:schemeClr w14:val="tx1"/>
            </w14:solidFill>
          </w14:textFill>
        </w:rPr>
        <w:t>大学生职业规划书</w:t>
      </w:r>
    </w:p>
    <w:p w14:paraId="22AF9116">
      <w:pPr>
        <w:spacing w:line="1800" w:lineRule="exact"/>
        <w:jc w:val="center"/>
        <w:rPr>
          <w:rFonts w:hint="eastAsia" w:ascii="思源黑体 CN Bold" w:hAnsi="思源黑体 CN Bold" w:eastAsia="思源黑体 CN Bold" w:cs="思源黑体 CN Bold"/>
          <w:color w:val="C01216"/>
          <w:spacing w:val="176"/>
          <w:sz w:val="110"/>
          <w:szCs w:val="110"/>
        </w:rPr>
      </w:pPr>
    </w:p>
    <w:p w14:paraId="3C2FF3BE">
      <w:pPr>
        <w:spacing w:line="1800" w:lineRule="exact"/>
        <w:jc w:val="left"/>
        <w:rPr>
          <w:rFonts w:hint="eastAsia" w:ascii="思源黑体 CN Bold" w:hAnsi="思源黑体 CN Bold" w:eastAsia="思源黑体 CN Bold" w:cs="思源黑体 CN Bold"/>
          <w:color w:val="C01216"/>
          <w:spacing w:val="176"/>
          <w:sz w:val="110"/>
          <w:szCs w:val="110"/>
        </w:rPr>
      </w:pPr>
    </w:p>
    <w:p w14:paraId="4B005B91">
      <w:pPr>
        <w:spacing w:line="800" w:lineRule="exact"/>
        <w:ind w:left="2098" w:firstLine="420"/>
        <w:rPr>
          <w:rFonts w:hint="eastAsia" w:ascii="思源黑体 CN Bold" w:hAnsi="思源黑体 CN Bold" w:eastAsia="思源黑体 CN Bold" w:cs="思源黑体 CN Bold"/>
          <w:color w:val="44546A" w:themeColor="text2"/>
          <w:sz w:val="32"/>
          <w:szCs w:val="40"/>
          <w:u w:val="single"/>
          <w14:textFill>
            <w14:solidFill>
              <w14:schemeClr w14:val="tx2"/>
            </w14:solidFill>
          </w14:textFill>
        </w:rPr>
      </w:pPr>
      <w:r>
        <w:rPr>
          <w:rFonts w:hint="eastAsia" w:ascii="思源黑体 CN Bold" w:hAnsi="思源黑体 CN Bold" w:eastAsia="思源黑体 CN Bold" w:cs="思源黑体 CN Bold"/>
          <w:color w:val="44546A" w:themeColor="text2"/>
          <w:sz w:val="32"/>
          <w:szCs w:val="40"/>
          <w14:textFill>
            <w14:solidFill>
              <w14:schemeClr w14:val="tx2"/>
            </w14:solidFill>
          </w14:textFill>
        </w:rPr>
        <w:t>院</w:t>
      </w:r>
      <w:r>
        <w:rPr>
          <w:rFonts w:hint="eastAsia" w:ascii="思源黑体 CN Bold" w:hAnsi="思源黑体 CN Bold" w:eastAsia="思源黑体 CN Bold" w:cs="思源黑体 CN Bold"/>
          <w:color w:val="44546A" w:themeColor="text2"/>
          <w:sz w:val="32"/>
          <w:szCs w:val="40"/>
          <w:lang w:val="en-US" w:eastAsia="zh-CN"/>
          <w14:textFill>
            <w14:solidFill>
              <w14:schemeClr w14:val="tx2"/>
            </w14:solidFill>
          </w14:textFill>
        </w:rPr>
        <w:t>校</w:t>
      </w:r>
      <w:r>
        <w:rPr>
          <w:rFonts w:hint="eastAsia" w:ascii="思源黑体 CN Bold" w:hAnsi="思源黑体 CN Bold" w:eastAsia="思源黑体 CN Bold" w:cs="思源黑体 CN Bold"/>
          <w:color w:val="44546A" w:themeColor="text2"/>
          <w:sz w:val="32"/>
          <w:szCs w:val="40"/>
          <w14:textFill>
            <w14:solidFill>
              <w14:schemeClr w14:val="tx2"/>
            </w14:solidFill>
          </w14:textFill>
        </w:rPr>
        <w:t>：</w:t>
      </w:r>
      <w:r>
        <w:rPr>
          <w:rFonts w:hint="eastAsia" w:ascii="思源黑体 CN Bold" w:hAnsi="思源黑体 CN Bold" w:eastAsia="思源黑体 CN Bold" w:cs="思源黑体 CN Bold"/>
          <w:color w:val="44546A" w:themeColor="text2"/>
          <w:sz w:val="32"/>
          <w:szCs w:val="40"/>
          <w:u w:val="single"/>
          <w14:textFill>
            <w14:solidFill>
              <w14:schemeClr w14:val="tx2"/>
            </w14:solidFill>
          </w14:textFill>
        </w:rPr>
        <w:t xml:space="preserve"> XXXX传媒大学               </w:t>
      </w:r>
    </w:p>
    <w:p w14:paraId="4D6954A7">
      <w:pPr>
        <w:spacing w:line="800" w:lineRule="exact"/>
        <w:ind w:left="2098" w:firstLine="420"/>
        <w:rPr>
          <w:rFonts w:hint="eastAsia" w:ascii="思源黑体 CN Bold" w:hAnsi="思源黑体 CN Bold" w:eastAsia="思源黑体 CN Bold" w:cs="思源黑体 CN Bold"/>
          <w:color w:val="44546A" w:themeColor="text2"/>
          <w:sz w:val="32"/>
          <w:szCs w:val="40"/>
          <w14:textFill>
            <w14:solidFill>
              <w14:schemeClr w14:val="tx2"/>
            </w14:solidFill>
          </w14:textFill>
        </w:rPr>
      </w:pPr>
      <w:r>
        <w:rPr>
          <w:rFonts w:hint="eastAsia" w:ascii="思源黑体 CN Bold" w:hAnsi="思源黑体 CN Bold" w:eastAsia="思源黑体 CN Bold" w:cs="思源黑体 CN Bold"/>
          <w:color w:val="44546A" w:themeColor="text2"/>
          <w:sz w:val="32"/>
          <w:szCs w:val="40"/>
          <w:lang w:val="en-US" w:eastAsia="zh-CN"/>
          <w14:textFill>
            <w14:solidFill>
              <w14:schemeClr w14:val="tx2"/>
            </w14:solidFill>
          </w14:textFill>
        </w:rPr>
        <w:t>专业</w:t>
      </w:r>
      <w:r>
        <w:rPr>
          <w:rFonts w:hint="eastAsia" w:ascii="思源黑体 CN Bold" w:hAnsi="思源黑体 CN Bold" w:eastAsia="思源黑体 CN Bold" w:cs="思源黑体 CN Bold"/>
          <w:color w:val="44546A" w:themeColor="text2"/>
          <w:sz w:val="32"/>
          <w:szCs w:val="40"/>
          <w14:textFill>
            <w14:solidFill>
              <w14:schemeClr w14:val="tx2"/>
            </w14:solidFill>
          </w14:textFill>
        </w:rPr>
        <w:t>：</w:t>
      </w:r>
      <w:r>
        <w:rPr>
          <w:rFonts w:hint="eastAsia" w:ascii="思源黑体 CN Bold" w:hAnsi="思源黑体 CN Bold" w:eastAsia="思源黑体 CN Bold" w:cs="思源黑体 CN Bold"/>
          <w:color w:val="44546A" w:themeColor="text2"/>
          <w:sz w:val="32"/>
          <w:szCs w:val="40"/>
          <w:u w:val="single"/>
          <w14:textFill>
            <w14:solidFill>
              <w14:schemeClr w14:val="tx2"/>
            </w14:solidFill>
          </w14:textFill>
        </w:rPr>
        <w:t xml:space="preserve"> 汉语言文学                   </w:t>
      </w:r>
    </w:p>
    <w:p w14:paraId="5AC37806">
      <w:pPr>
        <w:spacing w:line="800" w:lineRule="exact"/>
        <w:ind w:left="2098" w:firstLine="420"/>
        <w:rPr>
          <w:rFonts w:hint="eastAsia" w:ascii="思源黑体 CN Bold" w:hAnsi="思源黑体 CN Bold" w:eastAsia="思源黑体 CN Bold" w:cs="思源黑体 CN Bold"/>
          <w:color w:val="44546A" w:themeColor="text2"/>
          <w:sz w:val="32"/>
          <w:szCs w:val="40"/>
          <w14:textFill>
            <w14:solidFill>
              <w14:schemeClr w14:val="tx2"/>
            </w14:solidFill>
          </w14:textFill>
        </w:rPr>
      </w:pPr>
      <w:r>
        <w:rPr>
          <w:rFonts w:hint="eastAsia" w:ascii="思源黑体 CN Bold" w:hAnsi="思源黑体 CN Bold" w:eastAsia="思源黑体 CN Bold" w:cs="思源黑体 CN Bold"/>
          <w:color w:val="44546A" w:themeColor="text2"/>
          <w:sz w:val="32"/>
          <w:szCs w:val="40"/>
          <w14:textFill>
            <w14:solidFill>
              <w14:schemeClr w14:val="tx2"/>
            </w14:solidFill>
          </w14:textFill>
        </w:rPr>
        <w:t>班级：</w:t>
      </w:r>
      <w:r>
        <w:rPr>
          <w:rFonts w:hint="eastAsia" w:ascii="思源黑体 CN Bold" w:hAnsi="思源黑体 CN Bold" w:eastAsia="思源黑体 CN Bold" w:cs="思源黑体 CN Bold"/>
          <w:color w:val="44546A" w:themeColor="text2"/>
          <w:sz w:val="32"/>
          <w:szCs w:val="40"/>
          <w:u w:val="single"/>
          <w14:textFill>
            <w14:solidFill>
              <w14:schemeClr w14:val="tx2"/>
            </w14:solidFill>
          </w14:textFill>
        </w:rPr>
        <w:t xml:space="preserve"> 2022级汉语言文学2班        </w:t>
      </w:r>
    </w:p>
    <w:p w14:paraId="4FD55AE9">
      <w:pPr>
        <w:spacing w:line="800" w:lineRule="exact"/>
        <w:ind w:left="2098" w:firstLine="420"/>
        <w:rPr>
          <w:rFonts w:hint="eastAsia" w:ascii="思源黑体 CN Bold" w:hAnsi="思源黑体 CN Bold" w:eastAsia="思源黑体 CN Bold" w:cs="思源黑体 CN Bold"/>
          <w:color w:val="44546A" w:themeColor="text2"/>
          <w:sz w:val="32"/>
          <w:szCs w:val="40"/>
          <w14:textFill>
            <w14:solidFill>
              <w14:schemeClr w14:val="tx2"/>
            </w14:solidFill>
          </w14:textFill>
        </w:rPr>
      </w:pPr>
      <w:r>
        <w:rPr>
          <w:rFonts w:hint="eastAsia" w:ascii="思源黑体 CN Bold" w:hAnsi="思源黑体 CN Bold" w:eastAsia="思源黑体 CN Bold" w:cs="思源黑体 CN Bold"/>
          <w:color w:val="44546A" w:themeColor="text2"/>
          <w:sz w:val="32"/>
          <w:szCs w:val="40"/>
          <w14:textFill>
            <w14:solidFill>
              <w14:schemeClr w14:val="tx2"/>
            </w14:solidFill>
          </w14:textFill>
        </w:rPr>
        <w:t>姓名：</w:t>
      </w:r>
      <w:r>
        <w:rPr>
          <w:rFonts w:hint="eastAsia" w:ascii="思源黑体 CN Bold" w:hAnsi="思源黑体 CN Bold" w:eastAsia="思源黑体 CN Bold" w:cs="思源黑体 CN Bold"/>
          <w:color w:val="44546A" w:themeColor="text2"/>
          <w:sz w:val="32"/>
          <w:szCs w:val="40"/>
          <w:u w:val="single"/>
          <w14:textFill>
            <w14:solidFill>
              <w14:schemeClr w14:val="tx2"/>
            </w14:solidFill>
          </w14:textFill>
        </w:rPr>
        <w:t xml:space="preserve"> 周文轩             </w:t>
      </w:r>
      <w:r>
        <w:rPr>
          <w:rFonts w:hint="eastAsia" w:ascii="思源黑体 CN Bold" w:hAnsi="思源黑体 CN Bold" w:eastAsia="思源黑体 CN Bold" w:cs="思源黑体 CN Bold"/>
          <w:color w:val="44546A" w:themeColor="text2"/>
          <w:sz w:val="32"/>
          <w:szCs w:val="40"/>
          <w:u w:val="single"/>
          <w:lang w:val="en-US" w:eastAsia="zh-CN"/>
          <w14:textFill>
            <w14:solidFill>
              <w14:schemeClr w14:val="tx2"/>
            </w14:solidFill>
          </w14:textFill>
        </w:rPr>
        <w:t xml:space="preserve">        </w:t>
      </w:r>
      <w:r>
        <w:rPr>
          <w:rFonts w:hint="eastAsia" w:ascii="思源黑体 CN Bold" w:hAnsi="思源黑体 CN Bold" w:eastAsia="思源黑体 CN Bold" w:cs="思源黑体 CN Bold"/>
          <w:color w:val="44546A" w:themeColor="text2"/>
          <w:sz w:val="32"/>
          <w:szCs w:val="40"/>
          <w:u w:val="single"/>
          <w14:textFill>
            <w14:solidFill>
              <w14:schemeClr w14:val="tx2"/>
            </w14:solidFill>
          </w14:textFill>
        </w:rPr>
        <w:t xml:space="preserve">  </w:t>
      </w:r>
    </w:p>
    <w:p w14:paraId="36DE2DC2">
      <w:pPr>
        <w:spacing w:line="800" w:lineRule="exact"/>
        <w:ind w:left="2098" w:firstLine="420"/>
        <w:rPr>
          <w:rFonts w:hint="eastAsia" w:ascii="思源黑体 CN Bold" w:hAnsi="思源黑体 CN Bold" w:eastAsia="思源黑体 CN Bold" w:cs="思源黑体 CN Bold"/>
          <w:color w:val="44546A" w:themeColor="text2"/>
          <w:sz w:val="32"/>
          <w:szCs w:val="40"/>
          <w14:textFill>
            <w14:solidFill>
              <w14:schemeClr w14:val="tx2"/>
            </w14:solidFill>
          </w14:textFill>
        </w:rPr>
      </w:pPr>
      <w:r>
        <w:rPr>
          <w:rFonts w:hint="eastAsia" w:ascii="思源黑体 CN Bold" w:hAnsi="思源黑体 CN Bold" w:eastAsia="思源黑体 CN Bold" w:cs="思源黑体 CN Bold"/>
          <w:color w:val="44546A" w:themeColor="text2"/>
          <w:sz w:val="32"/>
          <w:szCs w:val="40"/>
          <w:lang w:val="en-US" w:eastAsia="zh-CN"/>
          <w14:textFill>
            <w14:solidFill>
              <w14:schemeClr w14:val="tx2"/>
            </w14:solidFill>
          </w14:textFill>
        </w:rPr>
        <w:t>学号</w:t>
      </w:r>
      <w:r>
        <w:rPr>
          <w:rFonts w:hint="eastAsia" w:ascii="思源黑体 CN Bold" w:hAnsi="思源黑体 CN Bold" w:eastAsia="思源黑体 CN Bold" w:cs="思源黑体 CN Bold"/>
          <w:color w:val="44546A" w:themeColor="text2"/>
          <w:sz w:val="32"/>
          <w:szCs w:val="40"/>
          <w14:textFill>
            <w14:solidFill>
              <w14:schemeClr w14:val="tx2"/>
            </w14:solidFill>
          </w14:textFill>
        </w:rPr>
        <w:t>：</w:t>
      </w:r>
      <w:r>
        <w:rPr>
          <w:rFonts w:hint="eastAsia" w:ascii="思源黑体 CN Bold" w:hAnsi="思源黑体 CN Bold" w:eastAsia="思源黑体 CN Bold" w:cs="思源黑体 CN Bold"/>
          <w:color w:val="44546A" w:themeColor="text2"/>
          <w:sz w:val="32"/>
          <w:szCs w:val="40"/>
          <w:u w:val="single"/>
          <w14:textFill>
            <w14:solidFill>
              <w14:schemeClr w14:val="tx2"/>
            </w14:solidFill>
          </w14:textFill>
        </w:rPr>
        <w:t xml:space="preserve"> 20226481              </w:t>
      </w:r>
      <w:r>
        <w:rPr>
          <w:rFonts w:hint="eastAsia" w:ascii="思源黑体 CN Bold" w:hAnsi="思源黑体 CN Bold" w:eastAsia="思源黑体 CN Bold" w:cs="思源黑体 CN Bold"/>
          <w:color w:val="44546A" w:themeColor="text2"/>
          <w:sz w:val="32"/>
          <w:szCs w:val="40"/>
          <w:u w:val="single"/>
          <w:lang w:val="en-US" w:eastAsia="zh-CN"/>
          <w14:textFill>
            <w14:solidFill>
              <w14:schemeClr w14:val="tx2"/>
            </w14:solidFill>
          </w14:textFill>
        </w:rPr>
        <w:t xml:space="preserve">     </w:t>
      </w:r>
      <w:r>
        <w:rPr>
          <w:rFonts w:hint="eastAsia" w:ascii="思源黑体 CN Bold" w:hAnsi="思源黑体 CN Bold" w:eastAsia="思源黑体 CN Bold" w:cs="思源黑体 CN Bold"/>
          <w:color w:val="44546A" w:themeColor="text2"/>
          <w:sz w:val="32"/>
          <w:szCs w:val="40"/>
          <w:u w:val="single"/>
          <w14:textFill>
            <w14:solidFill>
              <w14:schemeClr w14:val="tx2"/>
            </w14:solidFill>
          </w14:textFill>
        </w:rPr>
        <w:t xml:space="preserve"> </w:t>
      </w:r>
    </w:p>
    <w:p w14:paraId="472E236A">
      <w:pPr>
        <w:spacing w:line="800" w:lineRule="exact"/>
        <w:ind w:left="2098" w:firstLine="420"/>
        <w:rPr>
          <w:rFonts w:hint="eastAsia" w:ascii="思源黑体 CN Bold" w:hAnsi="思源黑体 CN Bold" w:eastAsia="思源黑体 CN Bold" w:cs="思源黑体 CN Bold"/>
          <w:color w:val="44546A" w:themeColor="text2"/>
          <w:sz w:val="32"/>
          <w:szCs w:val="40"/>
          <w14:textFill>
            <w14:solidFill>
              <w14:schemeClr w14:val="tx2"/>
            </w14:solidFill>
          </w14:textFill>
        </w:rPr>
      </w:pPr>
      <w:r>
        <w:rPr>
          <w:rFonts w:hint="eastAsia" w:ascii="思源黑体 CN Bold" w:hAnsi="思源黑体 CN Bold" w:eastAsia="思源黑体 CN Bold" w:cs="思源黑体 CN Bold"/>
          <w:color w:val="44546A" w:themeColor="text2"/>
          <w:sz w:val="32"/>
          <w:szCs w:val="40"/>
          <w14:textFill>
            <w14:solidFill>
              <w14:schemeClr w14:val="tx2"/>
            </w14:solidFill>
          </w14:textFill>
        </w:rPr>
        <w:t>联系电话：</w:t>
      </w:r>
      <w:r>
        <w:rPr>
          <w:rFonts w:hint="eastAsia" w:ascii="思源黑体 CN Bold" w:hAnsi="思源黑体 CN Bold" w:eastAsia="思源黑体 CN Bold" w:cs="思源黑体 CN Bold"/>
          <w:color w:val="44546A" w:themeColor="text2"/>
          <w:sz w:val="32"/>
          <w:szCs w:val="40"/>
          <w:u w:val="single"/>
          <w14:textFill>
            <w14:solidFill>
              <w14:schemeClr w14:val="tx2"/>
            </w14:solidFill>
          </w14:textFill>
        </w:rPr>
        <w:t xml:space="preserve"> </w:t>
      </w:r>
      <w:r>
        <w:rPr>
          <w:rFonts w:hint="eastAsia" w:ascii="思源黑体 CN Bold" w:hAnsi="思源黑体 CN Bold" w:eastAsia="思源黑体 CN Bold" w:cs="思源黑体 CN Bold"/>
          <w:color w:val="44546A" w:themeColor="text2"/>
          <w:sz w:val="32"/>
          <w:szCs w:val="40"/>
          <w:u w:val="single"/>
          <w:lang w:val="en-US" w:eastAsia="zh-CN"/>
          <w14:textFill>
            <w14:solidFill>
              <w14:schemeClr w14:val="tx2"/>
            </w14:solidFill>
          </w14:textFill>
        </w:rPr>
        <w:t>157XXXXXXXX</w:t>
      </w:r>
      <w:r>
        <w:rPr>
          <w:rFonts w:hint="eastAsia" w:ascii="思源黑体 CN Bold" w:hAnsi="思源黑体 CN Bold" w:eastAsia="思源黑体 CN Bold" w:cs="思源黑体 CN Bold"/>
          <w:color w:val="44546A" w:themeColor="text2"/>
          <w:sz w:val="32"/>
          <w:szCs w:val="40"/>
          <w:u w:val="single"/>
          <w14:textFill>
            <w14:solidFill>
              <w14:schemeClr w14:val="tx2"/>
            </w14:solidFill>
          </w14:textFill>
        </w:rPr>
        <w:t xml:space="preserve">            </w:t>
      </w:r>
    </w:p>
    <w:p w14:paraId="3B63BDEC">
      <w:pPr>
        <w:ind w:firstLine="640" w:firstLineChars="200"/>
        <w:jc w:val="center"/>
        <w:rPr>
          <w:rFonts w:hint="eastAsia" w:ascii="微软雅黑" w:hAnsi="微软雅黑" w:eastAsia="微软雅黑" w:cs="微软雅黑"/>
          <w:b/>
          <w:sz w:val="32"/>
          <w:szCs w:val="32"/>
        </w:rPr>
        <w:sectPr>
          <w:footerReference r:id="rId5" w:type="default"/>
          <w:pgSz w:w="11906" w:h="16838"/>
          <w:pgMar w:top="1440" w:right="1080" w:bottom="1440" w:left="1080" w:header="851" w:footer="992" w:gutter="0"/>
          <w:pgNumType w:fmt="decimal" w:start="1"/>
          <w:cols w:space="425" w:num="1"/>
          <w:docGrid w:type="lines" w:linePitch="312" w:charSpace="0"/>
        </w:sectPr>
      </w:pPr>
    </w:p>
    <w:sdt>
      <w:sdtPr>
        <w:rPr>
          <w:rFonts w:ascii="宋体" w:hAnsi="宋体" w:eastAsia="宋体" w:cstheme="minorBidi"/>
          <w:kern w:val="2"/>
          <w:sz w:val="21"/>
          <w:szCs w:val="24"/>
          <w:lang w:val="en-US" w:eastAsia="zh-CN" w:bidi="ar-SA"/>
        </w:rPr>
        <w:id w:val="147452881"/>
        <w15:color w:val="DBDBDB"/>
        <w:docPartObj>
          <w:docPartGallery w:val="Table of Contents"/>
          <w:docPartUnique/>
        </w:docPartObj>
      </w:sdtPr>
      <w:sdtContent>
        <w:p w14:paraId="7445166E">
          <w:pPr>
            <w:spacing w:before="0" w:beforeLines="0" w:after="0" w:afterLines="0" w:line="240" w:lineRule="auto"/>
            <w:ind w:left="0" w:leftChars="0" w:right="0" w:rightChars="0" w:firstLine="0" w:firstLineChars="0"/>
            <w:jc w:val="center"/>
          </w:pPr>
          <w:r>
            <w:rPr>
              <w:rFonts w:ascii="宋体" w:hAnsi="宋体" w:eastAsia="宋体"/>
              <w:sz w:val="21"/>
            </w:rPr>
            <w:t>目录</w:t>
          </w:r>
        </w:p>
        <w:p w14:paraId="00F28EC5">
          <w:pPr>
            <w:pStyle w:val="4"/>
            <w:tabs>
              <w:tab w:val="right" w:leader="dot" w:pos="9746"/>
            </w:tabs>
          </w:pPr>
          <w:r>
            <w:fldChar w:fldCharType="begin"/>
          </w:r>
          <w:r>
            <w:instrText xml:space="preserve">TOC \o "1-2" \h \u </w:instrText>
          </w:r>
          <w:r>
            <w:fldChar w:fldCharType="separate"/>
          </w:r>
          <w:r>
            <w:fldChar w:fldCharType="begin"/>
          </w:r>
          <w:r>
            <w:instrText xml:space="preserve"> HYPERLINK \l _Toc23391 </w:instrText>
          </w:r>
          <w:r>
            <w:fldChar w:fldCharType="separate"/>
          </w:r>
          <w:r>
            <w:rPr>
              <w:rFonts w:hint="default" w:ascii="微软雅黑" w:hAnsi="微软雅黑" w:eastAsia="微软雅黑" w:cs="微软雅黑"/>
              <w:szCs w:val="30"/>
            </w:rPr>
            <w:t xml:space="preserve">第一章 </w:t>
          </w:r>
          <w:r>
            <w:rPr>
              <w:rFonts w:hint="eastAsia" w:ascii="微软雅黑" w:hAnsi="微软雅黑" w:eastAsia="微软雅黑" w:cs="微软雅黑"/>
              <w:szCs w:val="30"/>
            </w:rPr>
            <w:t>自我认知</w:t>
          </w:r>
          <w:r>
            <w:tab/>
          </w:r>
          <w:r>
            <w:fldChar w:fldCharType="begin"/>
          </w:r>
          <w:r>
            <w:instrText xml:space="preserve"> PAGEREF _Toc23391 \h </w:instrText>
          </w:r>
          <w:r>
            <w:fldChar w:fldCharType="separate"/>
          </w:r>
          <w:r>
            <w:t>4</w:t>
          </w:r>
          <w:r>
            <w:fldChar w:fldCharType="end"/>
          </w:r>
          <w:r>
            <w:fldChar w:fldCharType="end"/>
          </w:r>
        </w:p>
        <w:p w14:paraId="2ED2A271">
          <w:pPr>
            <w:pStyle w:val="4"/>
            <w:tabs>
              <w:tab w:val="right" w:leader="dot" w:pos="9746"/>
            </w:tabs>
          </w:pPr>
          <w:r>
            <w:fldChar w:fldCharType="begin"/>
          </w:r>
          <w:r>
            <w:instrText xml:space="preserve"> HYPERLINK \l _Toc26371 </w:instrText>
          </w:r>
          <w:r>
            <w:fldChar w:fldCharType="separate"/>
          </w:r>
          <w:r>
            <w:rPr>
              <w:rFonts w:hint="eastAsia" w:ascii="微软雅黑" w:hAnsi="微软雅黑" w:eastAsia="微软雅黑" w:cs="微软雅黑"/>
              <w:szCs w:val="28"/>
            </w:rPr>
            <w:t>一、个性特征</w:t>
          </w:r>
          <w:r>
            <w:tab/>
          </w:r>
          <w:r>
            <w:fldChar w:fldCharType="begin"/>
          </w:r>
          <w:r>
            <w:instrText xml:space="preserve"> PAGEREF _Toc26371 \h </w:instrText>
          </w:r>
          <w:r>
            <w:fldChar w:fldCharType="separate"/>
          </w:r>
          <w:r>
            <w:t>4</w:t>
          </w:r>
          <w:r>
            <w:fldChar w:fldCharType="end"/>
          </w:r>
          <w:r>
            <w:fldChar w:fldCharType="end"/>
          </w:r>
        </w:p>
        <w:p w14:paraId="003D8045">
          <w:pPr>
            <w:pStyle w:val="4"/>
            <w:tabs>
              <w:tab w:val="right" w:leader="dot" w:pos="9746"/>
            </w:tabs>
          </w:pPr>
          <w:r>
            <w:fldChar w:fldCharType="begin"/>
          </w:r>
          <w:r>
            <w:instrText xml:space="preserve"> HYPERLINK \l _Toc24933 </w:instrText>
          </w:r>
          <w:r>
            <w:fldChar w:fldCharType="separate"/>
          </w:r>
          <w:r>
            <w:rPr>
              <w:rFonts w:hint="eastAsia" w:ascii="微软雅黑" w:hAnsi="微软雅黑" w:eastAsia="微软雅黑" w:cs="微软雅黑"/>
              <w:szCs w:val="28"/>
            </w:rPr>
            <w:t>二、职业兴趣</w:t>
          </w:r>
          <w:r>
            <w:tab/>
          </w:r>
          <w:r>
            <w:fldChar w:fldCharType="begin"/>
          </w:r>
          <w:r>
            <w:instrText xml:space="preserve"> PAGEREF _Toc24933 \h </w:instrText>
          </w:r>
          <w:r>
            <w:fldChar w:fldCharType="separate"/>
          </w:r>
          <w:r>
            <w:t>4</w:t>
          </w:r>
          <w:r>
            <w:fldChar w:fldCharType="end"/>
          </w:r>
          <w:r>
            <w:fldChar w:fldCharType="end"/>
          </w:r>
        </w:p>
        <w:p w14:paraId="773727C4">
          <w:pPr>
            <w:pStyle w:val="4"/>
            <w:tabs>
              <w:tab w:val="right" w:leader="dot" w:pos="9746"/>
            </w:tabs>
          </w:pPr>
          <w:r>
            <w:fldChar w:fldCharType="begin"/>
          </w:r>
          <w:r>
            <w:instrText xml:space="preserve"> HYPERLINK \l _Toc31108 </w:instrText>
          </w:r>
          <w:r>
            <w:fldChar w:fldCharType="separate"/>
          </w:r>
          <w:r>
            <w:rPr>
              <w:rFonts w:hint="eastAsia" w:ascii="微软雅黑" w:hAnsi="微软雅黑" w:eastAsia="微软雅黑" w:cs="微软雅黑"/>
              <w:szCs w:val="28"/>
            </w:rPr>
            <w:t>三、职业能力</w:t>
          </w:r>
          <w:r>
            <w:tab/>
          </w:r>
          <w:r>
            <w:fldChar w:fldCharType="begin"/>
          </w:r>
          <w:r>
            <w:instrText xml:space="preserve"> PAGEREF _Toc31108 \h </w:instrText>
          </w:r>
          <w:r>
            <w:fldChar w:fldCharType="separate"/>
          </w:r>
          <w:r>
            <w:t>5</w:t>
          </w:r>
          <w:r>
            <w:fldChar w:fldCharType="end"/>
          </w:r>
          <w:r>
            <w:fldChar w:fldCharType="end"/>
          </w:r>
        </w:p>
        <w:p w14:paraId="34F27C33">
          <w:pPr>
            <w:pStyle w:val="4"/>
            <w:tabs>
              <w:tab w:val="right" w:leader="dot" w:pos="9746"/>
            </w:tabs>
          </w:pPr>
          <w:r>
            <w:fldChar w:fldCharType="begin"/>
          </w:r>
          <w:r>
            <w:instrText xml:space="preserve"> HYPERLINK \l _Toc15811 </w:instrText>
          </w:r>
          <w:r>
            <w:fldChar w:fldCharType="separate"/>
          </w:r>
          <w:r>
            <w:rPr>
              <w:rFonts w:hint="eastAsia" w:ascii="微软雅黑" w:hAnsi="微软雅黑" w:eastAsia="微软雅黑" w:cs="微软雅黑"/>
              <w:szCs w:val="28"/>
            </w:rPr>
            <w:t>四、职业价值观</w:t>
          </w:r>
          <w:r>
            <w:tab/>
          </w:r>
          <w:r>
            <w:fldChar w:fldCharType="begin"/>
          </w:r>
          <w:r>
            <w:instrText xml:space="preserve"> PAGEREF _Toc15811 \h </w:instrText>
          </w:r>
          <w:r>
            <w:fldChar w:fldCharType="separate"/>
          </w:r>
          <w:r>
            <w:t>5</w:t>
          </w:r>
          <w:r>
            <w:fldChar w:fldCharType="end"/>
          </w:r>
          <w:r>
            <w:fldChar w:fldCharType="end"/>
          </w:r>
        </w:p>
        <w:p w14:paraId="4E777829">
          <w:pPr>
            <w:pStyle w:val="4"/>
            <w:tabs>
              <w:tab w:val="right" w:leader="dot" w:pos="9746"/>
            </w:tabs>
          </w:pPr>
          <w:r>
            <w:fldChar w:fldCharType="begin"/>
          </w:r>
          <w:r>
            <w:instrText xml:space="preserve"> HYPERLINK \l _Toc9180 </w:instrText>
          </w:r>
          <w:r>
            <w:fldChar w:fldCharType="separate"/>
          </w:r>
          <w:r>
            <w:rPr>
              <w:rFonts w:hint="default" w:ascii="微软雅黑" w:hAnsi="微软雅黑" w:eastAsia="微软雅黑" w:cs="微软雅黑"/>
              <w:szCs w:val="30"/>
              <w:lang w:val="en-US" w:eastAsia="zh-CN"/>
            </w:rPr>
            <w:t xml:space="preserve">第二章 </w:t>
          </w:r>
          <w:r>
            <w:rPr>
              <w:rFonts w:hint="eastAsia" w:ascii="微软雅黑" w:hAnsi="微软雅黑" w:eastAsia="微软雅黑" w:cs="微软雅黑"/>
              <w:szCs w:val="30"/>
            </w:rPr>
            <w:t>职业</w:t>
          </w:r>
          <w:r>
            <w:rPr>
              <w:rFonts w:hint="eastAsia" w:ascii="微软雅黑" w:hAnsi="微软雅黑" w:eastAsia="微软雅黑" w:cs="微软雅黑"/>
              <w:szCs w:val="30"/>
              <w:lang w:val="en-US" w:eastAsia="zh-CN"/>
            </w:rPr>
            <w:t>环境</w:t>
          </w:r>
          <w:r>
            <w:rPr>
              <w:rFonts w:hint="eastAsia" w:ascii="微软雅黑" w:hAnsi="微软雅黑" w:eastAsia="微软雅黑" w:cs="微软雅黑"/>
              <w:szCs w:val="30"/>
            </w:rPr>
            <w:t>分析</w:t>
          </w:r>
          <w:r>
            <w:tab/>
          </w:r>
          <w:r>
            <w:fldChar w:fldCharType="begin"/>
          </w:r>
          <w:r>
            <w:instrText xml:space="preserve"> PAGEREF _Toc9180 \h </w:instrText>
          </w:r>
          <w:r>
            <w:fldChar w:fldCharType="separate"/>
          </w:r>
          <w:r>
            <w:t>6</w:t>
          </w:r>
          <w:r>
            <w:fldChar w:fldCharType="end"/>
          </w:r>
          <w:r>
            <w:fldChar w:fldCharType="end"/>
          </w:r>
        </w:p>
        <w:p w14:paraId="73D2CA38">
          <w:pPr>
            <w:pStyle w:val="4"/>
            <w:tabs>
              <w:tab w:val="right" w:leader="dot" w:pos="9746"/>
            </w:tabs>
          </w:pPr>
          <w:r>
            <w:fldChar w:fldCharType="begin"/>
          </w:r>
          <w:r>
            <w:instrText xml:space="preserve"> HYPERLINK \l _Toc3845 </w:instrText>
          </w:r>
          <w:r>
            <w:fldChar w:fldCharType="separate"/>
          </w:r>
          <w:r>
            <w:rPr>
              <w:rFonts w:hint="default" w:ascii="微软雅黑" w:hAnsi="微软雅黑" w:eastAsia="微软雅黑" w:cs="微软雅黑"/>
              <w:szCs w:val="28"/>
              <w:lang w:val="en-US" w:eastAsia="zh-CN"/>
            </w:rPr>
            <w:t>一、社会环境</w:t>
          </w:r>
          <w:r>
            <w:tab/>
          </w:r>
          <w:r>
            <w:fldChar w:fldCharType="begin"/>
          </w:r>
          <w:r>
            <w:instrText xml:space="preserve"> PAGEREF _Toc3845 \h </w:instrText>
          </w:r>
          <w:r>
            <w:fldChar w:fldCharType="separate"/>
          </w:r>
          <w:r>
            <w:t>6</w:t>
          </w:r>
          <w:r>
            <w:fldChar w:fldCharType="end"/>
          </w:r>
          <w:r>
            <w:fldChar w:fldCharType="end"/>
          </w:r>
        </w:p>
        <w:p w14:paraId="1CA7A8FF">
          <w:pPr>
            <w:pStyle w:val="4"/>
            <w:tabs>
              <w:tab w:val="right" w:leader="dot" w:pos="9746"/>
            </w:tabs>
          </w:pPr>
          <w:r>
            <w:fldChar w:fldCharType="begin"/>
          </w:r>
          <w:r>
            <w:instrText xml:space="preserve"> HYPERLINK \l _Toc4964 </w:instrText>
          </w:r>
          <w:r>
            <w:fldChar w:fldCharType="separate"/>
          </w:r>
          <w:r>
            <w:rPr>
              <w:rFonts w:hint="default" w:ascii="微软雅黑" w:hAnsi="微软雅黑" w:eastAsia="微软雅黑" w:cs="微软雅黑"/>
              <w:szCs w:val="28"/>
              <w:lang w:val="en-US" w:eastAsia="zh-CN"/>
            </w:rPr>
            <w:t>二、行业环境</w:t>
          </w:r>
          <w:r>
            <w:tab/>
          </w:r>
          <w:r>
            <w:fldChar w:fldCharType="begin"/>
          </w:r>
          <w:r>
            <w:instrText xml:space="preserve"> PAGEREF _Toc4964 \h </w:instrText>
          </w:r>
          <w:r>
            <w:fldChar w:fldCharType="separate"/>
          </w:r>
          <w:r>
            <w:t>6</w:t>
          </w:r>
          <w:r>
            <w:fldChar w:fldCharType="end"/>
          </w:r>
          <w:r>
            <w:fldChar w:fldCharType="end"/>
          </w:r>
        </w:p>
        <w:p w14:paraId="767EBF32">
          <w:pPr>
            <w:pStyle w:val="4"/>
            <w:tabs>
              <w:tab w:val="right" w:leader="dot" w:pos="9746"/>
            </w:tabs>
          </w:pPr>
          <w:r>
            <w:fldChar w:fldCharType="begin"/>
          </w:r>
          <w:r>
            <w:instrText xml:space="preserve"> HYPERLINK \l _Toc6694 </w:instrText>
          </w:r>
          <w:r>
            <w:fldChar w:fldCharType="separate"/>
          </w:r>
          <w:r>
            <w:rPr>
              <w:rFonts w:hint="default" w:ascii="微软雅黑" w:hAnsi="微软雅黑" w:eastAsia="微软雅黑" w:cs="微软雅黑"/>
              <w:szCs w:val="28"/>
              <w:lang w:val="en-US" w:eastAsia="zh-CN"/>
            </w:rPr>
            <w:t>三、组织环境</w:t>
          </w:r>
          <w:r>
            <w:tab/>
          </w:r>
          <w:r>
            <w:fldChar w:fldCharType="begin"/>
          </w:r>
          <w:r>
            <w:instrText xml:space="preserve"> PAGEREF _Toc6694 \h </w:instrText>
          </w:r>
          <w:r>
            <w:fldChar w:fldCharType="separate"/>
          </w:r>
          <w:r>
            <w:t>6</w:t>
          </w:r>
          <w:r>
            <w:fldChar w:fldCharType="end"/>
          </w:r>
          <w:r>
            <w:fldChar w:fldCharType="end"/>
          </w:r>
        </w:p>
        <w:p w14:paraId="5F188096">
          <w:pPr>
            <w:pStyle w:val="4"/>
            <w:tabs>
              <w:tab w:val="right" w:leader="dot" w:pos="9746"/>
            </w:tabs>
          </w:pPr>
          <w:r>
            <w:fldChar w:fldCharType="begin"/>
          </w:r>
          <w:r>
            <w:instrText xml:space="preserve"> HYPERLINK \l _Toc23023 </w:instrText>
          </w:r>
          <w:r>
            <w:fldChar w:fldCharType="separate"/>
          </w:r>
          <w:r>
            <w:rPr>
              <w:rFonts w:hint="default" w:ascii="微软雅黑" w:hAnsi="微软雅黑" w:eastAsia="微软雅黑" w:cs="微软雅黑"/>
              <w:szCs w:val="28"/>
              <w:lang w:val="en-US" w:eastAsia="zh-CN"/>
            </w:rPr>
            <w:t>四、个人环境</w:t>
          </w:r>
          <w:r>
            <w:tab/>
          </w:r>
          <w:r>
            <w:fldChar w:fldCharType="begin"/>
          </w:r>
          <w:r>
            <w:instrText xml:space="preserve"> PAGEREF _Toc23023 \h </w:instrText>
          </w:r>
          <w:r>
            <w:fldChar w:fldCharType="separate"/>
          </w:r>
          <w:r>
            <w:t>7</w:t>
          </w:r>
          <w:r>
            <w:fldChar w:fldCharType="end"/>
          </w:r>
          <w:r>
            <w:fldChar w:fldCharType="end"/>
          </w:r>
        </w:p>
        <w:p w14:paraId="64DE64A1">
          <w:pPr>
            <w:pStyle w:val="4"/>
            <w:tabs>
              <w:tab w:val="right" w:leader="dot" w:pos="9746"/>
            </w:tabs>
          </w:pPr>
          <w:r>
            <w:fldChar w:fldCharType="begin"/>
          </w:r>
          <w:r>
            <w:instrText xml:space="preserve"> HYPERLINK \l _Toc12119 </w:instrText>
          </w:r>
          <w:r>
            <w:fldChar w:fldCharType="separate"/>
          </w:r>
          <w:r>
            <w:rPr>
              <w:rFonts w:hint="default" w:ascii="微软雅黑" w:hAnsi="微软雅黑" w:eastAsia="微软雅黑" w:cs="微软雅黑"/>
              <w:szCs w:val="30"/>
              <w:lang w:val="en-US" w:eastAsia="zh-CN"/>
            </w:rPr>
            <w:t xml:space="preserve">第三章 </w:t>
          </w:r>
          <w:r>
            <w:rPr>
              <w:rFonts w:hint="eastAsia" w:ascii="微软雅黑" w:hAnsi="微软雅黑" w:eastAsia="微软雅黑" w:cs="微软雅黑"/>
              <w:szCs w:val="30"/>
            </w:rPr>
            <w:t>职业定位</w:t>
          </w:r>
          <w:r>
            <w:rPr>
              <w:rFonts w:hint="eastAsia" w:ascii="微软雅黑" w:hAnsi="微软雅黑" w:eastAsia="微软雅黑" w:cs="微软雅黑"/>
              <w:szCs w:val="30"/>
              <w:lang w:val="en-US" w:eastAsia="zh-CN"/>
            </w:rPr>
            <w:t>与</w:t>
          </w:r>
          <w:r>
            <w:rPr>
              <w:rFonts w:hint="eastAsia" w:ascii="微软雅黑" w:hAnsi="微软雅黑" w:eastAsia="微软雅黑" w:cs="微软雅黑"/>
              <w:szCs w:val="30"/>
            </w:rPr>
            <w:t>目标设定</w:t>
          </w:r>
          <w:r>
            <w:tab/>
          </w:r>
          <w:r>
            <w:fldChar w:fldCharType="begin"/>
          </w:r>
          <w:r>
            <w:instrText xml:space="preserve"> PAGEREF _Toc12119 \h </w:instrText>
          </w:r>
          <w:r>
            <w:fldChar w:fldCharType="separate"/>
          </w:r>
          <w:r>
            <w:t>8</w:t>
          </w:r>
          <w:r>
            <w:fldChar w:fldCharType="end"/>
          </w:r>
          <w:r>
            <w:fldChar w:fldCharType="end"/>
          </w:r>
        </w:p>
        <w:p w14:paraId="6DA7ACE6">
          <w:pPr>
            <w:pStyle w:val="4"/>
            <w:tabs>
              <w:tab w:val="right" w:leader="dot" w:pos="9746"/>
            </w:tabs>
          </w:pPr>
          <w:r>
            <w:fldChar w:fldCharType="begin"/>
          </w:r>
          <w:r>
            <w:instrText xml:space="preserve"> HYPERLINK \l _Toc32265 </w:instrText>
          </w:r>
          <w:r>
            <w:fldChar w:fldCharType="separate"/>
          </w:r>
          <w:r>
            <w:rPr>
              <w:rFonts w:hint="eastAsia" w:ascii="微软雅黑" w:hAnsi="微软雅黑" w:eastAsia="微软雅黑" w:cs="微软雅黑"/>
              <w:szCs w:val="28"/>
              <w:lang w:val="en-US" w:eastAsia="zh-CN"/>
            </w:rPr>
            <w:t>一</w:t>
          </w:r>
          <w:r>
            <w:rPr>
              <w:rFonts w:hint="default" w:ascii="微软雅黑" w:hAnsi="微软雅黑" w:eastAsia="微软雅黑" w:cs="微软雅黑"/>
              <w:szCs w:val="28"/>
              <w:lang w:val="en-US" w:eastAsia="zh-CN"/>
            </w:rPr>
            <w:t>、</w:t>
          </w:r>
          <w:r>
            <w:rPr>
              <w:rFonts w:hint="eastAsia" w:ascii="微软雅黑" w:hAnsi="微软雅黑" w:eastAsia="微软雅黑" w:cs="微软雅黑"/>
              <w:szCs w:val="28"/>
              <w:lang w:val="en-US" w:eastAsia="zh-CN"/>
            </w:rPr>
            <w:t>职业定位</w:t>
          </w:r>
          <w:r>
            <w:tab/>
          </w:r>
          <w:r>
            <w:fldChar w:fldCharType="begin"/>
          </w:r>
          <w:r>
            <w:instrText xml:space="preserve"> PAGEREF _Toc32265 \h </w:instrText>
          </w:r>
          <w:r>
            <w:fldChar w:fldCharType="separate"/>
          </w:r>
          <w:r>
            <w:t>8</w:t>
          </w:r>
          <w:r>
            <w:fldChar w:fldCharType="end"/>
          </w:r>
          <w:r>
            <w:fldChar w:fldCharType="end"/>
          </w:r>
        </w:p>
        <w:p w14:paraId="0A090F48">
          <w:pPr>
            <w:pStyle w:val="4"/>
            <w:tabs>
              <w:tab w:val="right" w:leader="dot" w:pos="9746"/>
            </w:tabs>
          </w:pPr>
          <w:r>
            <w:fldChar w:fldCharType="begin"/>
          </w:r>
          <w:r>
            <w:instrText xml:space="preserve"> HYPERLINK \l _Toc15778 </w:instrText>
          </w:r>
          <w:r>
            <w:fldChar w:fldCharType="separate"/>
          </w:r>
          <w:r>
            <w:rPr>
              <w:rFonts w:hint="eastAsia" w:ascii="微软雅黑" w:hAnsi="微软雅黑" w:eastAsia="微软雅黑" w:cs="微软雅黑"/>
              <w:szCs w:val="28"/>
              <w:lang w:val="en-US" w:eastAsia="zh-CN"/>
            </w:rPr>
            <w:t>二、职业目标设定</w:t>
          </w:r>
          <w:r>
            <w:tab/>
          </w:r>
          <w:r>
            <w:fldChar w:fldCharType="begin"/>
          </w:r>
          <w:r>
            <w:instrText xml:space="preserve"> PAGEREF _Toc15778 \h </w:instrText>
          </w:r>
          <w:r>
            <w:fldChar w:fldCharType="separate"/>
          </w:r>
          <w:r>
            <w:t>8</w:t>
          </w:r>
          <w:r>
            <w:fldChar w:fldCharType="end"/>
          </w:r>
          <w:r>
            <w:fldChar w:fldCharType="end"/>
          </w:r>
        </w:p>
        <w:p w14:paraId="4A8DE63F">
          <w:pPr>
            <w:pStyle w:val="5"/>
            <w:tabs>
              <w:tab w:val="right" w:leader="dot" w:pos="9746"/>
            </w:tabs>
          </w:pPr>
          <w:r>
            <w:fldChar w:fldCharType="begin"/>
          </w:r>
          <w:r>
            <w:instrText xml:space="preserve"> HYPERLINK \l _Toc29307 </w:instrText>
          </w:r>
          <w:r>
            <w:fldChar w:fldCharType="separate"/>
          </w:r>
          <w:r>
            <w:rPr>
              <w:rFonts w:hint="default" w:ascii="微软雅黑" w:hAnsi="微软雅黑" w:eastAsia="微软雅黑" w:cs="微软雅黑"/>
              <w:lang w:val="en-US" w:eastAsia="zh-CN"/>
            </w:rPr>
            <w:t xml:space="preserve">1. </w:t>
          </w:r>
          <w:r>
            <w:rPr>
              <w:rFonts w:hint="eastAsia" w:ascii="微软雅黑" w:hAnsi="微软雅黑" w:eastAsia="微软雅黑" w:cs="微软雅黑"/>
              <w:kern w:val="0"/>
              <w:lang w:val="en-US" w:eastAsia="zh-CN"/>
            </w:rPr>
            <w:t>短期目标（1 - 2 年）</w:t>
          </w:r>
          <w:r>
            <w:tab/>
          </w:r>
          <w:r>
            <w:fldChar w:fldCharType="begin"/>
          </w:r>
          <w:r>
            <w:instrText xml:space="preserve"> PAGEREF _Toc29307 \h </w:instrText>
          </w:r>
          <w:r>
            <w:fldChar w:fldCharType="separate"/>
          </w:r>
          <w:r>
            <w:t>8</w:t>
          </w:r>
          <w:r>
            <w:fldChar w:fldCharType="end"/>
          </w:r>
          <w:r>
            <w:fldChar w:fldCharType="end"/>
          </w:r>
        </w:p>
        <w:p w14:paraId="3F4E618D">
          <w:pPr>
            <w:pStyle w:val="5"/>
            <w:tabs>
              <w:tab w:val="right" w:leader="dot" w:pos="9746"/>
            </w:tabs>
          </w:pPr>
          <w:r>
            <w:fldChar w:fldCharType="begin"/>
          </w:r>
          <w:r>
            <w:instrText xml:space="preserve"> HYPERLINK \l _Toc21742 </w:instrText>
          </w:r>
          <w:r>
            <w:fldChar w:fldCharType="separate"/>
          </w:r>
          <w:r>
            <w:rPr>
              <w:rFonts w:hint="default" w:ascii="微软雅黑" w:hAnsi="微软雅黑" w:eastAsia="微软雅黑" w:cs="微软雅黑"/>
              <w:kern w:val="0"/>
              <w:lang w:val="en-US" w:eastAsia="zh-CN"/>
            </w:rPr>
            <w:t xml:space="preserve">2. </w:t>
          </w:r>
          <w:r>
            <w:rPr>
              <w:rFonts w:hint="eastAsia" w:ascii="微软雅黑" w:hAnsi="微软雅黑" w:eastAsia="微软雅黑" w:cs="微软雅黑"/>
              <w:kern w:val="0"/>
              <w:lang w:val="en-US" w:eastAsia="zh-CN"/>
            </w:rPr>
            <w:t>中期目标（3 - 5 年）</w:t>
          </w:r>
          <w:r>
            <w:tab/>
          </w:r>
          <w:r>
            <w:fldChar w:fldCharType="begin"/>
          </w:r>
          <w:r>
            <w:instrText xml:space="preserve"> PAGEREF _Toc21742 \h </w:instrText>
          </w:r>
          <w:r>
            <w:fldChar w:fldCharType="separate"/>
          </w:r>
          <w:r>
            <w:t>9</w:t>
          </w:r>
          <w:r>
            <w:fldChar w:fldCharType="end"/>
          </w:r>
          <w:r>
            <w:fldChar w:fldCharType="end"/>
          </w:r>
        </w:p>
        <w:p w14:paraId="71757F6C">
          <w:pPr>
            <w:pStyle w:val="5"/>
            <w:tabs>
              <w:tab w:val="right" w:leader="dot" w:pos="9746"/>
            </w:tabs>
          </w:pPr>
          <w:r>
            <w:fldChar w:fldCharType="begin"/>
          </w:r>
          <w:r>
            <w:instrText xml:space="preserve"> HYPERLINK \l _Toc22221 </w:instrText>
          </w:r>
          <w:r>
            <w:fldChar w:fldCharType="separate"/>
          </w:r>
          <w:r>
            <w:rPr>
              <w:rFonts w:hint="default" w:ascii="微软雅黑" w:hAnsi="微软雅黑" w:eastAsia="微软雅黑" w:cs="微软雅黑"/>
              <w:kern w:val="0"/>
              <w:lang w:val="en-US" w:eastAsia="zh-CN"/>
            </w:rPr>
            <w:t xml:space="preserve">3. </w:t>
          </w:r>
          <w:r>
            <w:rPr>
              <w:rFonts w:hint="eastAsia" w:ascii="微软雅黑" w:hAnsi="微软雅黑" w:eastAsia="微软雅黑" w:cs="微软雅黑"/>
              <w:kern w:val="0"/>
              <w:lang w:val="en-US" w:eastAsia="zh-CN"/>
            </w:rPr>
            <w:t>长期目标（5 - 10 年）</w:t>
          </w:r>
          <w:r>
            <w:tab/>
          </w:r>
          <w:r>
            <w:fldChar w:fldCharType="begin"/>
          </w:r>
          <w:r>
            <w:instrText xml:space="preserve"> PAGEREF _Toc22221 \h </w:instrText>
          </w:r>
          <w:r>
            <w:fldChar w:fldCharType="separate"/>
          </w:r>
          <w:r>
            <w:t>9</w:t>
          </w:r>
          <w:r>
            <w:fldChar w:fldCharType="end"/>
          </w:r>
          <w:r>
            <w:fldChar w:fldCharType="end"/>
          </w:r>
        </w:p>
        <w:p w14:paraId="13293497">
          <w:pPr>
            <w:pStyle w:val="4"/>
            <w:tabs>
              <w:tab w:val="right" w:leader="dot" w:pos="9746"/>
            </w:tabs>
          </w:pPr>
          <w:r>
            <w:fldChar w:fldCharType="begin"/>
          </w:r>
          <w:r>
            <w:instrText xml:space="preserve"> HYPERLINK \l _Toc4346 </w:instrText>
          </w:r>
          <w:r>
            <w:fldChar w:fldCharType="separate"/>
          </w:r>
          <w:r>
            <w:rPr>
              <w:rFonts w:hint="default" w:ascii="微软雅黑" w:hAnsi="微软雅黑" w:eastAsia="微软雅黑" w:cs="微软雅黑"/>
              <w:szCs w:val="30"/>
            </w:rPr>
            <w:t xml:space="preserve">第四章 </w:t>
          </w:r>
          <w:r>
            <w:rPr>
              <w:rFonts w:hint="eastAsia" w:ascii="微软雅黑" w:hAnsi="微软雅黑" w:eastAsia="微软雅黑" w:cs="微软雅黑"/>
              <w:szCs w:val="30"/>
            </w:rPr>
            <w:t>职业发展路径规划</w:t>
          </w:r>
          <w:r>
            <w:tab/>
          </w:r>
          <w:r>
            <w:fldChar w:fldCharType="begin"/>
          </w:r>
          <w:r>
            <w:instrText xml:space="preserve"> PAGEREF _Toc4346 \h </w:instrText>
          </w:r>
          <w:r>
            <w:fldChar w:fldCharType="separate"/>
          </w:r>
          <w:r>
            <w:t>10</w:t>
          </w:r>
          <w:r>
            <w:fldChar w:fldCharType="end"/>
          </w:r>
          <w:r>
            <w:fldChar w:fldCharType="end"/>
          </w:r>
        </w:p>
        <w:p w14:paraId="45FF82DD">
          <w:pPr>
            <w:pStyle w:val="4"/>
            <w:tabs>
              <w:tab w:val="right" w:leader="dot" w:pos="9746"/>
            </w:tabs>
          </w:pPr>
          <w:r>
            <w:fldChar w:fldCharType="begin"/>
          </w:r>
          <w:r>
            <w:instrText xml:space="preserve"> HYPERLINK \l _Toc12491 </w:instrText>
          </w:r>
          <w:r>
            <w:fldChar w:fldCharType="separate"/>
          </w:r>
          <w:r>
            <w:rPr>
              <w:rFonts w:hint="eastAsia" w:ascii="微软雅黑" w:hAnsi="微软雅黑" w:eastAsia="微软雅黑" w:cs="微软雅黑"/>
              <w:szCs w:val="28"/>
              <w:lang w:val="en-US" w:eastAsia="zh-CN"/>
            </w:rPr>
            <w:t>一、短期规划（1 - 2 年）</w:t>
          </w:r>
          <w:r>
            <w:tab/>
          </w:r>
          <w:r>
            <w:fldChar w:fldCharType="begin"/>
          </w:r>
          <w:r>
            <w:instrText xml:space="preserve"> PAGEREF _Toc12491 \h </w:instrText>
          </w:r>
          <w:r>
            <w:fldChar w:fldCharType="separate"/>
          </w:r>
          <w:r>
            <w:t>10</w:t>
          </w:r>
          <w:r>
            <w:fldChar w:fldCharType="end"/>
          </w:r>
          <w:r>
            <w:fldChar w:fldCharType="end"/>
          </w:r>
        </w:p>
        <w:p w14:paraId="704DCE5E">
          <w:pPr>
            <w:pStyle w:val="5"/>
            <w:tabs>
              <w:tab w:val="right" w:leader="dot" w:pos="9746"/>
            </w:tabs>
          </w:pPr>
          <w:r>
            <w:fldChar w:fldCharType="begin"/>
          </w:r>
          <w:r>
            <w:instrText xml:space="preserve"> HYPERLINK \l _Toc32062 </w:instrText>
          </w:r>
          <w:r>
            <w:fldChar w:fldCharType="separate"/>
          </w:r>
          <w:r>
            <w:rPr>
              <w:rFonts w:hint="default" w:ascii="微软雅黑" w:hAnsi="微软雅黑" w:eastAsia="微软雅黑" w:cs="微软雅黑"/>
              <w:kern w:val="0"/>
              <w:lang w:val="en-US" w:eastAsia="zh-CN"/>
            </w:rPr>
            <w:t xml:space="preserve">1. </w:t>
          </w:r>
          <w:r>
            <w:rPr>
              <w:rFonts w:hint="eastAsia" w:ascii="微软雅黑" w:hAnsi="微软雅黑" w:eastAsia="微软雅黑" w:cs="微软雅黑"/>
              <w:kern w:val="0"/>
              <w:lang w:val="en-US" w:eastAsia="zh-CN"/>
            </w:rPr>
            <w:t>创作能力提升</w:t>
          </w:r>
          <w:r>
            <w:tab/>
          </w:r>
          <w:r>
            <w:fldChar w:fldCharType="begin"/>
          </w:r>
          <w:r>
            <w:instrText xml:space="preserve"> PAGEREF _Toc32062 \h </w:instrText>
          </w:r>
          <w:r>
            <w:fldChar w:fldCharType="separate"/>
          </w:r>
          <w:r>
            <w:t>10</w:t>
          </w:r>
          <w:r>
            <w:fldChar w:fldCharType="end"/>
          </w:r>
          <w:r>
            <w:fldChar w:fldCharType="end"/>
          </w:r>
        </w:p>
        <w:p w14:paraId="471AFFE6">
          <w:pPr>
            <w:pStyle w:val="5"/>
            <w:tabs>
              <w:tab w:val="right" w:leader="dot" w:pos="9746"/>
            </w:tabs>
          </w:pPr>
          <w:r>
            <w:fldChar w:fldCharType="begin"/>
          </w:r>
          <w:r>
            <w:instrText xml:space="preserve"> HYPERLINK \l _Toc3942 </w:instrText>
          </w:r>
          <w:r>
            <w:fldChar w:fldCharType="separate"/>
          </w:r>
          <w:r>
            <w:rPr>
              <w:rFonts w:hint="default" w:ascii="微软雅黑" w:hAnsi="微软雅黑" w:eastAsia="微软雅黑" w:cs="微软雅黑"/>
              <w:kern w:val="0"/>
              <w:lang w:val="en-US" w:eastAsia="zh-CN"/>
            </w:rPr>
            <w:t xml:space="preserve">2. </w:t>
          </w:r>
          <w:r>
            <w:rPr>
              <w:rFonts w:hint="eastAsia" w:ascii="微软雅黑" w:hAnsi="微软雅黑" w:eastAsia="微软雅黑" w:cs="微软雅黑"/>
              <w:kern w:val="0"/>
              <w:lang w:val="en-US" w:eastAsia="zh-CN"/>
            </w:rPr>
            <w:t>获取实习经验</w:t>
          </w:r>
          <w:r>
            <w:tab/>
          </w:r>
          <w:r>
            <w:fldChar w:fldCharType="begin"/>
          </w:r>
          <w:r>
            <w:instrText xml:space="preserve"> PAGEREF _Toc3942 \h </w:instrText>
          </w:r>
          <w:r>
            <w:fldChar w:fldCharType="separate"/>
          </w:r>
          <w:r>
            <w:t>10</w:t>
          </w:r>
          <w:r>
            <w:fldChar w:fldCharType="end"/>
          </w:r>
          <w:r>
            <w:fldChar w:fldCharType="end"/>
          </w:r>
        </w:p>
        <w:p w14:paraId="5EA4911A">
          <w:pPr>
            <w:pStyle w:val="5"/>
            <w:tabs>
              <w:tab w:val="right" w:leader="dot" w:pos="9746"/>
            </w:tabs>
          </w:pPr>
          <w:r>
            <w:fldChar w:fldCharType="begin"/>
          </w:r>
          <w:r>
            <w:instrText xml:space="preserve"> HYPERLINK \l _Toc16602 </w:instrText>
          </w:r>
          <w:r>
            <w:fldChar w:fldCharType="separate"/>
          </w:r>
          <w:r>
            <w:rPr>
              <w:rFonts w:hint="default" w:ascii="微软雅黑" w:hAnsi="微软雅黑" w:eastAsia="微软雅黑" w:cs="微软雅黑"/>
              <w:kern w:val="0"/>
              <w:lang w:val="en-US" w:eastAsia="zh-CN"/>
            </w:rPr>
            <w:t xml:space="preserve">3. </w:t>
          </w:r>
          <w:r>
            <w:rPr>
              <w:rFonts w:hint="eastAsia" w:ascii="微软雅黑" w:hAnsi="微软雅黑" w:eastAsia="微软雅黑" w:cs="微软雅黑"/>
              <w:kern w:val="0"/>
              <w:lang w:val="en-US" w:eastAsia="zh-CN"/>
            </w:rPr>
            <w:t>新媒体技能学习</w:t>
          </w:r>
          <w:r>
            <w:tab/>
          </w:r>
          <w:r>
            <w:fldChar w:fldCharType="begin"/>
          </w:r>
          <w:r>
            <w:instrText xml:space="preserve"> PAGEREF _Toc16602 \h </w:instrText>
          </w:r>
          <w:r>
            <w:fldChar w:fldCharType="separate"/>
          </w:r>
          <w:r>
            <w:t>11</w:t>
          </w:r>
          <w:r>
            <w:fldChar w:fldCharType="end"/>
          </w:r>
          <w:r>
            <w:fldChar w:fldCharType="end"/>
          </w:r>
        </w:p>
        <w:p w14:paraId="718301FB">
          <w:pPr>
            <w:pStyle w:val="4"/>
            <w:tabs>
              <w:tab w:val="right" w:leader="dot" w:pos="9746"/>
            </w:tabs>
          </w:pPr>
          <w:r>
            <w:fldChar w:fldCharType="begin"/>
          </w:r>
          <w:r>
            <w:instrText xml:space="preserve"> HYPERLINK \l _Toc18789 </w:instrText>
          </w:r>
          <w:r>
            <w:fldChar w:fldCharType="separate"/>
          </w:r>
          <w:r>
            <w:rPr>
              <w:rFonts w:hint="eastAsia" w:ascii="微软雅黑" w:hAnsi="微软雅黑" w:eastAsia="微软雅黑" w:cs="微软雅黑"/>
              <w:szCs w:val="28"/>
              <w:lang w:val="en-US" w:eastAsia="zh-CN"/>
            </w:rPr>
            <w:t>二、中期规划（3 - 5 年）</w:t>
          </w:r>
          <w:r>
            <w:tab/>
          </w:r>
          <w:r>
            <w:fldChar w:fldCharType="begin"/>
          </w:r>
          <w:r>
            <w:instrText xml:space="preserve"> PAGEREF _Toc18789 \h </w:instrText>
          </w:r>
          <w:r>
            <w:fldChar w:fldCharType="separate"/>
          </w:r>
          <w:r>
            <w:t>11</w:t>
          </w:r>
          <w:r>
            <w:fldChar w:fldCharType="end"/>
          </w:r>
          <w:r>
            <w:fldChar w:fldCharType="end"/>
          </w:r>
        </w:p>
        <w:p w14:paraId="2768D211">
          <w:pPr>
            <w:pStyle w:val="5"/>
            <w:tabs>
              <w:tab w:val="right" w:leader="dot" w:pos="9746"/>
            </w:tabs>
          </w:pPr>
          <w:r>
            <w:fldChar w:fldCharType="begin"/>
          </w:r>
          <w:r>
            <w:instrText xml:space="preserve"> HYPERLINK \l _Toc6909 </w:instrText>
          </w:r>
          <w:r>
            <w:fldChar w:fldCharType="separate"/>
          </w:r>
          <w:r>
            <w:rPr>
              <w:rFonts w:hint="default" w:ascii="微软雅黑" w:hAnsi="微软雅黑" w:eastAsia="微软雅黑" w:cs="微软雅黑"/>
              <w:kern w:val="0"/>
              <w:lang w:val="en-US" w:eastAsia="zh-CN"/>
            </w:rPr>
            <w:t xml:space="preserve">1. </w:t>
          </w:r>
          <w:r>
            <w:rPr>
              <w:rFonts w:hint="eastAsia" w:ascii="微软雅黑" w:hAnsi="微软雅黑" w:eastAsia="微软雅黑" w:cs="微软雅黑"/>
              <w:kern w:val="0"/>
              <w:lang w:val="en-US" w:eastAsia="zh-CN"/>
            </w:rPr>
            <w:t>创作成果积累与突破</w:t>
          </w:r>
          <w:r>
            <w:tab/>
          </w:r>
          <w:r>
            <w:fldChar w:fldCharType="begin"/>
          </w:r>
          <w:r>
            <w:instrText xml:space="preserve"> PAGEREF _Toc6909 \h </w:instrText>
          </w:r>
          <w:r>
            <w:fldChar w:fldCharType="separate"/>
          </w:r>
          <w:r>
            <w:t>11</w:t>
          </w:r>
          <w:r>
            <w:fldChar w:fldCharType="end"/>
          </w:r>
          <w:r>
            <w:fldChar w:fldCharType="end"/>
          </w:r>
        </w:p>
        <w:p w14:paraId="339C872F">
          <w:pPr>
            <w:pStyle w:val="5"/>
            <w:tabs>
              <w:tab w:val="right" w:leader="dot" w:pos="9746"/>
            </w:tabs>
          </w:pPr>
          <w:r>
            <w:fldChar w:fldCharType="begin"/>
          </w:r>
          <w:r>
            <w:instrText xml:space="preserve"> HYPERLINK \l _Toc24251 </w:instrText>
          </w:r>
          <w:r>
            <w:fldChar w:fldCharType="separate"/>
          </w:r>
          <w:r>
            <w:rPr>
              <w:rFonts w:hint="default" w:ascii="微软雅黑" w:hAnsi="微软雅黑" w:eastAsia="微软雅黑" w:cs="微软雅黑"/>
              <w:kern w:val="0"/>
              <w:lang w:val="en-US" w:eastAsia="zh-CN"/>
            </w:rPr>
            <w:t xml:space="preserve">2. </w:t>
          </w:r>
          <w:r>
            <w:rPr>
              <w:rFonts w:hint="eastAsia" w:ascii="微软雅黑" w:hAnsi="微软雅黑" w:eastAsia="微软雅黑" w:cs="微软雅黑"/>
              <w:kern w:val="0"/>
              <w:lang w:val="en-US" w:eastAsia="zh-CN"/>
            </w:rPr>
            <w:t>专业领域深耕与拓展</w:t>
          </w:r>
          <w:r>
            <w:tab/>
          </w:r>
          <w:r>
            <w:fldChar w:fldCharType="begin"/>
          </w:r>
          <w:r>
            <w:instrText xml:space="preserve"> PAGEREF _Toc24251 \h </w:instrText>
          </w:r>
          <w:r>
            <w:fldChar w:fldCharType="separate"/>
          </w:r>
          <w:r>
            <w:t>11</w:t>
          </w:r>
          <w:r>
            <w:fldChar w:fldCharType="end"/>
          </w:r>
          <w:r>
            <w:fldChar w:fldCharType="end"/>
          </w:r>
        </w:p>
        <w:p w14:paraId="7A3E82E6">
          <w:pPr>
            <w:pStyle w:val="5"/>
            <w:tabs>
              <w:tab w:val="right" w:leader="dot" w:pos="9746"/>
            </w:tabs>
          </w:pPr>
          <w:r>
            <w:fldChar w:fldCharType="begin"/>
          </w:r>
          <w:r>
            <w:instrText xml:space="preserve"> HYPERLINK \l _Toc15200 </w:instrText>
          </w:r>
          <w:r>
            <w:fldChar w:fldCharType="separate"/>
          </w:r>
          <w:r>
            <w:rPr>
              <w:rFonts w:hint="default" w:ascii="微软雅黑" w:hAnsi="微软雅黑" w:eastAsia="微软雅黑" w:cs="微软雅黑"/>
              <w:kern w:val="0"/>
              <w:lang w:val="en-US" w:eastAsia="zh-CN"/>
            </w:rPr>
            <w:t xml:space="preserve">3. </w:t>
          </w:r>
          <w:r>
            <w:rPr>
              <w:rFonts w:hint="eastAsia" w:ascii="微软雅黑" w:hAnsi="微软雅黑" w:eastAsia="微软雅黑" w:cs="微软雅黑"/>
              <w:kern w:val="0"/>
              <w:lang w:val="en-US" w:eastAsia="zh-CN"/>
            </w:rPr>
            <w:t>个人品牌建设与推广</w:t>
          </w:r>
          <w:r>
            <w:tab/>
          </w:r>
          <w:r>
            <w:fldChar w:fldCharType="begin"/>
          </w:r>
          <w:r>
            <w:instrText xml:space="preserve"> PAGEREF _Toc15200 \h </w:instrText>
          </w:r>
          <w:r>
            <w:fldChar w:fldCharType="separate"/>
          </w:r>
          <w:r>
            <w:t>12</w:t>
          </w:r>
          <w:r>
            <w:fldChar w:fldCharType="end"/>
          </w:r>
          <w:r>
            <w:fldChar w:fldCharType="end"/>
          </w:r>
        </w:p>
        <w:p w14:paraId="79E0C87B">
          <w:pPr>
            <w:pStyle w:val="4"/>
            <w:tabs>
              <w:tab w:val="right" w:leader="dot" w:pos="9746"/>
            </w:tabs>
          </w:pPr>
          <w:r>
            <w:fldChar w:fldCharType="begin"/>
          </w:r>
          <w:r>
            <w:instrText xml:space="preserve"> HYPERLINK \l _Toc31109 </w:instrText>
          </w:r>
          <w:r>
            <w:fldChar w:fldCharType="separate"/>
          </w:r>
          <w:r>
            <w:rPr>
              <w:rFonts w:hint="eastAsia" w:ascii="微软雅黑" w:hAnsi="微软雅黑" w:eastAsia="微软雅黑" w:cs="微软雅黑"/>
              <w:szCs w:val="28"/>
              <w:lang w:val="en-US" w:eastAsia="zh-CN"/>
            </w:rPr>
            <w:t>三、长期规划（5 - 10 年）</w:t>
          </w:r>
          <w:r>
            <w:tab/>
          </w:r>
          <w:r>
            <w:fldChar w:fldCharType="begin"/>
          </w:r>
          <w:r>
            <w:instrText xml:space="preserve"> PAGEREF _Toc31109 \h </w:instrText>
          </w:r>
          <w:r>
            <w:fldChar w:fldCharType="separate"/>
          </w:r>
          <w:r>
            <w:t>12</w:t>
          </w:r>
          <w:r>
            <w:fldChar w:fldCharType="end"/>
          </w:r>
          <w:r>
            <w:fldChar w:fldCharType="end"/>
          </w:r>
        </w:p>
        <w:p w14:paraId="143AB161">
          <w:pPr>
            <w:pStyle w:val="5"/>
            <w:tabs>
              <w:tab w:val="right" w:leader="dot" w:pos="9746"/>
            </w:tabs>
          </w:pPr>
          <w:r>
            <w:fldChar w:fldCharType="begin"/>
          </w:r>
          <w:r>
            <w:instrText xml:space="preserve"> HYPERLINK \l _Toc8143 </w:instrText>
          </w:r>
          <w:r>
            <w:fldChar w:fldCharType="separate"/>
          </w:r>
          <w:r>
            <w:rPr>
              <w:rFonts w:hint="default" w:ascii="微软雅黑" w:hAnsi="微软雅黑" w:eastAsia="微软雅黑" w:cs="微软雅黑"/>
              <w:kern w:val="0"/>
              <w:lang w:val="en-US" w:eastAsia="zh-CN"/>
            </w:rPr>
            <w:t xml:space="preserve">1. </w:t>
          </w:r>
          <w:r>
            <w:rPr>
              <w:rFonts w:hint="eastAsia" w:ascii="微软雅黑" w:hAnsi="微软雅黑" w:eastAsia="微软雅黑" w:cs="微软雅黑"/>
              <w:kern w:val="0"/>
              <w:lang w:val="en-US" w:eastAsia="zh-CN"/>
            </w:rPr>
            <w:t>文学创作与研究成就</w:t>
          </w:r>
          <w:r>
            <w:tab/>
          </w:r>
          <w:r>
            <w:fldChar w:fldCharType="begin"/>
          </w:r>
          <w:r>
            <w:instrText xml:space="preserve"> PAGEREF _Toc8143 \h </w:instrText>
          </w:r>
          <w:r>
            <w:fldChar w:fldCharType="separate"/>
          </w:r>
          <w:r>
            <w:t>12</w:t>
          </w:r>
          <w:r>
            <w:fldChar w:fldCharType="end"/>
          </w:r>
          <w:r>
            <w:fldChar w:fldCharType="end"/>
          </w:r>
        </w:p>
        <w:p w14:paraId="430A77F6">
          <w:pPr>
            <w:pStyle w:val="5"/>
            <w:tabs>
              <w:tab w:val="right" w:leader="dot" w:pos="9746"/>
            </w:tabs>
          </w:pPr>
          <w:r>
            <w:fldChar w:fldCharType="begin"/>
          </w:r>
          <w:r>
            <w:instrText xml:space="preserve"> HYPERLINK \l _Toc13303 </w:instrText>
          </w:r>
          <w:r>
            <w:fldChar w:fldCharType="separate"/>
          </w:r>
          <w:r>
            <w:rPr>
              <w:rFonts w:hint="default" w:ascii="微软雅黑" w:hAnsi="微软雅黑" w:eastAsia="微软雅黑" w:cs="微软雅黑"/>
              <w:kern w:val="0"/>
              <w:lang w:val="en-US" w:eastAsia="zh-CN"/>
            </w:rPr>
            <w:t xml:space="preserve">2. </w:t>
          </w:r>
          <w:r>
            <w:rPr>
              <w:rFonts w:hint="eastAsia" w:ascii="微软雅黑" w:hAnsi="微软雅黑" w:eastAsia="微软雅黑" w:cs="微软雅黑"/>
              <w:kern w:val="0"/>
              <w:lang w:val="en-US" w:eastAsia="zh-CN"/>
            </w:rPr>
            <w:t>文化产业发展与贡献</w:t>
          </w:r>
          <w:r>
            <w:tab/>
          </w:r>
          <w:r>
            <w:fldChar w:fldCharType="begin"/>
          </w:r>
          <w:r>
            <w:instrText xml:space="preserve"> PAGEREF _Toc13303 \h </w:instrText>
          </w:r>
          <w:r>
            <w:fldChar w:fldCharType="separate"/>
          </w:r>
          <w:r>
            <w:t>12</w:t>
          </w:r>
          <w:r>
            <w:fldChar w:fldCharType="end"/>
          </w:r>
          <w:r>
            <w:fldChar w:fldCharType="end"/>
          </w:r>
        </w:p>
        <w:p w14:paraId="24AC8785">
          <w:pPr>
            <w:pStyle w:val="5"/>
            <w:tabs>
              <w:tab w:val="right" w:leader="dot" w:pos="9746"/>
            </w:tabs>
          </w:pPr>
          <w:r>
            <w:fldChar w:fldCharType="begin"/>
          </w:r>
          <w:r>
            <w:instrText xml:space="preserve"> HYPERLINK \l _Toc9946 </w:instrText>
          </w:r>
          <w:r>
            <w:fldChar w:fldCharType="separate"/>
          </w:r>
          <w:r>
            <w:rPr>
              <w:rFonts w:hint="default" w:ascii="微软雅黑" w:hAnsi="微软雅黑" w:eastAsia="微软雅黑" w:cs="微软雅黑"/>
              <w:kern w:val="0"/>
              <w:lang w:val="en-US" w:eastAsia="zh-CN"/>
            </w:rPr>
            <w:t xml:space="preserve">3. </w:t>
          </w:r>
          <w:r>
            <w:rPr>
              <w:rFonts w:hint="eastAsia" w:ascii="微软雅黑" w:hAnsi="微软雅黑" w:eastAsia="微软雅黑" w:cs="微软雅黑"/>
              <w:kern w:val="0"/>
              <w:lang w:val="en-US" w:eastAsia="zh-CN"/>
            </w:rPr>
            <w:t>文学教育与传承</w:t>
          </w:r>
          <w:r>
            <w:tab/>
          </w:r>
          <w:r>
            <w:fldChar w:fldCharType="begin"/>
          </w:r>
          <w:r>
            <w:instrText xml:space="preserve"> PAGEREF _Toc9946 \h </w:instrText>
          </w:r>
          <w:r>
            <w:fldChar w:fldCharType="separate"/>
          </w:r>
          <w:r>
            <w:t>13</w:t>
          </w:r>
          <w:r>
            <w:fldChar w:fldCharType="end"/>
          </w:r>
          <w:r>
            <w:fldChar w:fldCharType="end"/>
          </w:r>
        </w:p>
        <w:p w14:paraId="2A99B4A1">
          <w:pPr>
            <w:pStyle w:val="4"/>
            <w:tabs>
              <w:tab w:val="right" w:leader="dot" w:pos="9746"/>
            </w:tabs>
          </w:pPr>
          <w:r>
            <w:fldChar w:fldCharType="begin"/>
          </w:r>
          <w:r>
            <w:instrText xml:space="preserve"> HYPERLINK \l _Toc13001 </w:instrText>
          </w:r>
          <w:r>
            <w:fldChar w:fldCharType="separate"/>
          </w:r>
          <w:r>
            <w:rPr>
              <w:rFonts w:hint="default" w:ascii="微软雅黑" w:hAnsi="微软雅黑" w:eastAsia="微软雅黑" w:cs="微软雅黑"/>
              <w:szCs w:val="30"/>
              <w:lang w:val="en-US" w:eastAsia="zh-CN"/>
            </w:rPr>
            <w:t xml:space="preserve">第五章 </w:t>
          </w:r>
          <w:r>
            <w:rPr>
              <w:rFonts w:hint="eastAsia" w:ascii="微软雅黑" w:hAnsi="微软雅黑" w:eastAsia="微软雅黑" w:cs="微软雅黑"/>
              <w:szCs w:val="30"/>
            </w:rPr>
            <w:t>职业规划实施与调整</w:t>
          </w:r>
          <w:r>
            <w:tab/>
          </w:r>
          <w:r>
            <w:fldChar w:fldCharType="begin"/>
          </w:r>
          <w:r>
            <w:instrText xml:space="preserve"> PAGEREF _Toc13001 \h </w:instrText>
          </w:r>
          <w:r>
            <w:fldChar w:fldCharType="separate"/>
          </w:r>
          <w:r>
            <w:t>13</w:t>
          </w:r>
          <w:r>
            <w:fldChar w:fldCharType="end"/>
          </w:r>
          <w:r>
            <w:fldChar w:fldCharType="end"/>
          </w:r>
        </w:p>
        <w:p w14:paraId="5BD583E2">
          <w:pPr>
            <w:pStyle w:val="4"/>
            <w:tabs>
              <w:tab w:val="right" w:leader="dot" w:pos="9746"/>
            </w:tabs>
          </w:pPr>
          <w:r>
            <w:fldChar w:fldCharType="begin"/>
          </w:r>
          <w:r>
            <w:instrText xml:space="preserve"> HYPERLINK \l _Toc18721 </w:instrText>
          </w:r>
          <w:r>
            <w:fldChar w:fldCharType="separate"/>
          </w:r>
          <w:r>
            <w:rPr>
              <w:rFonts w:hint="eastAsia" w:ascii="微软雅黑" w:hAnsi="微软雅黑" w:eastAsia="微软雅黑" w:cs="微软雅黑"/>
              <w:szCs w:val="28"/>
              <w:lang w:val="en-US" w:eastAsia="zh-CN"/>
            </w:rPr>
            <w:t>一、外部环境风险及解决方案</w:t>
          </w:r>
          <w:r>
            <w:tab/>
          </w:r>
          <w:r>
            <w:fldChar w:fldCharType="begin"/>
          </w:r>
          <w:r>
            <w:instrText xml:space="preserve"> PAGEREF _Toc18721 \h </w:instrText>
          </w:r>
          <w:r>
            <w:fldChar w:fldCharType="separate"/>
          </w:r>
          <w:r>
            <w:t>14</w:t>
          </w:r>
          <w:r>
            <w:fldChar w:fldCharType="end"/>
          </w:r>
          <w:r>
            <w:fldChar w:fldCharType="end"/>
          </w:r>
        </w:p>
        <w:p w14:paraId="39F94DAC">
          <w:pPr>
            <w:pStyle w:val="5"/>
            <w:tabs>
              <w:tab w:val="right" w:leader="dot" w:pos="9746"/>
            </w:tabs>
          </w:pPr>
          <w:r>
            <w:fldChar w:fldCharType="begin"/>
          </w:r>
          <w:r>
            <w:instrText xml:space="preserve"> HYPERLINK \l _Toc24540 </w:instrText>
          </w:r>
          <w:r>
            <w:fldChar w:fldCharType="separate"/>
          </w:r>
          <w:r>
            <w:rPr>
              <w:rFonts w:hint="default" w:ascii="微软雅黑" w:hAnsi="微软雅黑" w:eastAsia="微软雅黑" w:cs="微软雅黑"/>
              <w:kern w:val="0"/>
              <w:lang w:val="en-US" w:eastAsia="zh-CN"/>
            </w:rPr>
            <w:t xml:space="preserve">1. </w:t>
          </w:r>
          <w:r>
            <w:rPr>
              <w:rFonts w:hint="eastAsia" w:ascii="微软雅黑" w:hAnsi="微软雅黑" w:eastAsia="微软雅黑" w:cs="微软雅黑"/>
              <w:kern w:val="0"/>
              <w:lang w:val="en-US" w:eastAsia="zh-CN"/>
            </w:rPr>
            <w:t>行业技术变革风险</w:t>
          </w:r>
          <w:r>
            <w:tab/>
          </w:r>
          <w:r>
            <w:fldChar w:fldCharType="begin"/>
          </w:r>
          <w:r>
            <w:instrText xml:space="preserve"> PAGEREF _Toc24540 \h </w:instrText>
          </w:r>
          <w:r>
            <w:fldChar w:fldCharType="separate"/>
          </w:r>
          <w:r>
            <w:t>14</w:t>
          </w:r>
          <w:r>
            <w:fldChar w:fldCharType="end"/>
          </w:r>
          <w:r>
            <w:fldChar w:fldCharType="end"/>
          </w:r>
        </w:p>
        <w:p w14:paraId="7F5EB3E7">
          <w:pPr>
            <w:pStyle w:val="5"/>
            <w:tabs>
              <w:tab w:val="right" w:leader="dot" w:pos="9746"/>
            </w:tabs>
          </w:pPr>
          <w:r>
            <w:fldChar w:fldCharType="begin"/>
          </w:r>
          <w:r>
            <w:instrText xml:space="preserve"> HYPERLINK \l _Toc13778 </w:instrText>
          </w:r>
          <w:r>
            <w:fldChar w:fldCharType="separate"/>
          </w:r>
          <w:r>
            <w:rPr>
              <w:rFonts w:hint="default" w:ascii="微软雅黑" w:hAnsi="微软雅黑" w:eastAsia="微软雅黑" w:cs="微软雅黑"/>
              <w:kern w:val="0"/>
              <w:lang w:val="en-US" w:eastAsia="zh-CN"/>
            </w:rPr>
            <w:t xml:space="preserve">2. </w:t>
          </w:r>
          <w:r>
            <w:rPr>
              <w:rFonts w:hint="eastAsia" w:ascii="微软雅黑" w:hAnsi="微软雅黑" w:eastAsia="微软雅黑" w:cs="微软雅黑"/>
              <w:kern w:val="0"/>
              <w:lang w:val="en-US" w:eastAsia="zh-CN"/>
            </w:rPr>
            <w:t>市场需求变化风险</w:t>
          </w:r>
          <w:r>
            <w:tab/>
          </w:r>
          <w:r>
            <w:fldChar w:fldCharType="begin"/>
          </w:r>
          <w:r>
            <w:instrText xml:space="preserve"> PAGEREF _Toc13778 \h </w:instrText>
          </w:r>
          <w:r>
            <w:fldChar w:fldCharType="separate"/>
          </w:r>
          <w:r>
            <w:t>14</w:t>
          </w:r>
          <w:r>
            <w:fldChar w:fldCharType="end"/>
          </w:r>
          <w:r>
            <w:fldChar w:fldCharType="end"/>
          </w:r>
        </w:p>
        <w:p w14:paraId="0E690004">
          <w:pPr>
            <w:pStyle w:val="4"/>
            <w:tabs>
              <w:tab w:val="right" w:leader="dot" w:pos="9746"/>
            </w:tabs>
          </w:pPr>
          <w:r>
            <w:fldChar w:fldCharType="begin"/>
          </w:r>
          <w:r>
            <w:instrText xml:space="preserve"> HYPERLINK \l _Toc12078 </w:instrText>
          </w:r>
          <w:r>
            <w:fldChar w:fldCharType="separate"/>
          </w:r>
          <w:r>
            <w:rPr>
              <w:rFonts w:hint="eastAsia" w:ascii="微软雅黑" w:hAnsi="微软雅黑" w:eastAsia="微软雅黑" w:cs="微软雅黑"/>
              <w:szCs w:val="28"/>
              <w:lang w:val="en-US" w:eastAsia="zh-CN"/>
            </w:rPr>
            <w:t>二、个人能力风险及解决方案</w:t>
          </w:r>
          <w:r>
            <w:tab/>
          </w:r>
          <w:r>
            <w:fldChar w:fldCharType="begin"/>
          </w:r>
          <w:r>
            <w:instrText xml:space="preserve"> PAGEREF _Toc12078 \h </w:instrText>
          </w:r>
          <w:r>
            <w:fldChar w:fldCharType="separate"/>
          </w:r>
          <w:r>
            <w:t>15</w:t>
          </w:r>
          <w:r>
            <w:fldChar w:fldCharType="end"/>
          </w:r>
          <w:r>
            <w:fldChar w:fldCharType="end"/>
          </w:r>
        </w:p>
        <w:p w14:paraId="54750ED1">
          <w:pPr>
            <w:pStyle w:val="5"/>
            <w:tabs>
              <w:tab w:val="right" w:leader="dot" w:pos="9746"/>
            </w:tabs>
          </w:pPr>
          <w:r>
            <w:fldChar w:fldCharType="begin"/>
          </w:r>
          <w:r>
            <w:instrText xml:space="preserve"> HYPERLINK \l _Toc13397 </w:instrText>
          </w:r>
          <w:r>
            <w:fldChar w:fldCharType="separate"/>
          </w:r>
          <w:r>
            <w:rPr>
              <w:rFonts w:hint="default" w:ascii="微软雅黑" w:hAnsi="微软雅黑" w:eastAsia="微软雅黑" w:cs="微软雅黑"/>
              <w:kern w:val="0"/>
              <w:lang w:val="en-US" w:eastAsia="zh-CN"/>
            </w:rPr>
            <w:t xml:space="preserve">1. </w:t>
          </w:r>
          <w:r>
            <w:rPr>
              <w:rFonts w:hint="eastAsia" w:ascii="微软雅黑" w:hAnsi="微软雅黑" w:eastAsia="微软雅黑" w:cs="微软雅黑"/>
              <w:kern w:val="0"/>
              <w:lang w:val="en-US" w:eastAsia="zh-CN"/>
            </w:rPr>
            <w:t>创作瓶颈风险</w:t>
          </w:r>
          <w:r>
            <w:tab/>
          </w:r>
          <w:r>
            <w:fldChar w:fldCharType="begin"/>
          </w:r>
          <w:r>
            <w:instrText xml:space="preserve"> PAGEREF _Toc13397 \h </w:instrText>
          </w:r>
          <w:r>
            <w:fldChar w:fldCharType="separate"/>
          </w:r>
          <w:r>
            <w:t>15</w:t>
          </w:r>
          <w:r>
            <w:fldChar w:fldCharType="end"/>
          </w:r>
          <w:r>
            <w:fldChar w:fldCharType="end"/>
          </w:r>
        </w:p>
        <w:p w14:paraId="4535C88A">
          <w:pPr>
            <w:pStyle w:val="5"/>
            <w:tabs>
              <w:tab w:val="right" w:leader="dot" w:pos="9746"/>
            </w:tabs>
          </w:pPr>
          <w:r>
            <w:fldChar w:fldCharType="begin"/>
          </w:r>
          <w:r>
            <w:instrText xml:space="preserve"> HYPERLINK \l _Toc26715 </w:instrText>
          </w:r>
          <w:r>
            <w:fldChar w:fldCharType="separate"/>
          </w:r>
          <w:r>
            <w:rPr>
              <w:rFonts w:hint="default" w:ascii="微软雅黑" w:hAnsi="微软雅黑" w:eastAsia="微软雅黑" w:cs="微软雅黑"/>
              <w:kern w:val="0"/>
              <w:lang w:val="en-US" w:eastAsia="zh-CN"/>
            </w:rPr>
            <w:t xml:space="preserve">2. </w:t>
          </w:r>
          <w:r>
            <w:rPr>
              <w:rFonts w:hint="eastAsia" w:ascii="微软雅黑" w:hAnsi="微软雅黑" w:eastAsia="微软雅黑" w:cs="微软雅黑"/>
              <w:kern w:val="0"/>
              <w:lang w:val="en-US" w:eastAsia="zh-CN"/>
            </w:rPr>
            <w:t>技能不足风险</w:t>
          </w:r>
          <w:r>
            <w:tab/>
          </w:r>
          <w:r>
            <w:fldChar w:fldCharType="begin"/>
          </w:r>
          <w:r>
            <w:instrText xml:space="preserve"> PAGEREF _Toc26715 \h </w:instrText>
          </w:r>
          <w:r>
            <w:fldChar w:fldCharType="separate"/>
          </w:r>
          <w:r>
            <w:t>15</w:t>
          </w:r>
          <w:r>
            <w:fldChar w:fldCharType="end"/>
          </w:r>
          <w:r>
            <w:fldChar w:fldCharType="end"/>
          </w:r>
        </w:p>
        <w:p w14:paraId="277B7B42">
          <w:pPr>
            <w:pStyle w:val="4"/>
            <w:tabs>
              <w:tab w:val="right" w:leader="dot" w:pos="9746"/>
            </w:tabs>
          </w:pPr>
          <w:r>
            <w:fldChar w:fldCharType="begin"/>
          </w:r>
          <w:r>
            <w:instrText xml:space="preserve"> HYPERLINK \l _Toc31816 </w:instrText>
          </w:r>
          <w:r>
            <w:fldChar w:fldCharType="separate"/>
          </w:r>
          <w:r>
            <w:rPr>
              <w:rFonts w:hint="eastAsia" w:ascii="微软雅黑" w:hAnsi="微软雅黑" w:eastAsia="微软雅黑" w:cs="微软雅黑"/>
              <w:szCs w:val="28"/>
              <w:lang w:val="en-US" w:eastAsia="zh-CN"/>
            </w:rPr>
            <w:t>三、职业发展机会风险及解决方案</w:t>
          </w:r>
          <w:r>
            <w:tab/>
          </w:r>
          <w:r>
            <w:fldChar w:fldCharType="begin"/>
          </w:r>
          <w:r>
            <w:instrText xml:space="preserve"> PAGEREF _Toc31816 \h </w:instrText>
          </w:r>
          <w:r>
            <w:fldChar w:fldCharType="separate"/>
          </w:r>
          <w:r>
            <w:t>16</w:t>
          </w:r>
          <w:r>
            <w:fldChar w:fldCharType="end"/>
          </w:r>
          <w:r>
            <w:fldChar w:fldCharType="end"/>
          </w:r>
        </w:p>
        <w:p w14:paraId="3985B507">
          <w:pPr>
            <w:pStyle w:val="5"/>
            <w:tabs>
              <w:tab w:val="right" w:leader="dot" w:pos="9746"/>
            </w:tabs>
          </w:pPr>
          <w:r>
            <w:fldChar w:fldCharType="begin"/>
          </w:r>
          <w:r>
            <w:instrText xml:space="preserve"> HYPERLINK \l _Toc315 </w:instrText>
          </w:r>
          <w:r>
            <w:fldChar w:fldCharType="separate"/>
          </w:r>
          <w:r>
            <w:rPr>
              <w:rFonts w:hint="default" w:ascii="微软雅黑" w:hAnsi="微软雅黑" w:eastAsia="微软雅黑" w:cs="微软雅黑"/>
              <w:kern w:val="0"/>
              <w:lang w:val="en-US" w:eastAsia="zh-CN"/>
            </w:rPr>
            <w:t xml:space="preserve">1. </w:t>
          </w:r>
          <w:r>
            <w:rPr>
              <w:rFonts w:hint="eastAsia" w:ascii="微软雅黑" w:hAnsi="微软雅黑" w:eastAsia="微软雅黑" w:cs="微软雅黑"/>
              <w:kern w:val="0"/>
              <w:lang w:val="en-US" w:eastAsia="zh-CN"/>
            </w:rPr>
            <w:t>竞争激烈风险</w:t>
          </w:r>
          <w:r>
            <w:tab/>
          </w:r>
          <w:r>
            <w:fldChar w:fldCharType="begin"/>
          </w:r>
          <w:r>
            <w:instrText xml:space="preserve"> PAGEREF _Toc315 \h </w:instrText>
          </w:r>
          <w:r>
            <w:fldChar w:fldCharType="separate"/>
          </w:r>
          <w:r>
            <w:t>16</w:t>
          </w:r>
          <w:r>
            <w:fldChar w:fldCharType="end"/>
          </w:r>
          <w:r>
            <w:fldChar w:fldCharType="end"/>
          </w:r>
        </w:p>
        <w:p w14:paraId="06BC838F">
          <w:pPr>
            <w:pStyle w:val="5"/>
            <w:tabs>
              <w:tab w:val="right" w:leader="dot" w:pos="9746"/>
            </w:tabs>
          </w:pPr>
          <w:r>
            <w:fldChar w:fldCharType="begin"/>
          </w:r>
          <w:r>
            <w:instrText xml:space="preserve"> HYPERLINK \l _Toc32288 </w:instrText>
          </w:r>
          <w:r>
            <w:fldChar w:fldCharType="separate"/>
          </w:r>
          <w:r>
            <w:rPr>
              <w:rFonts w:hint="default" w:ascii="微软雅黑" w:hAnsi="微软雅黑" w:eastAsia="微软雅黑" w:cs="微软雅黑"/>
              <w:kern w:val="0"/>
              <w:lang w:val="en-US" w:eastAsia="zh-CN"/>
            </w:rPr>
            <w:t xml:space="preserve">2. </w:t>
          </w:r>
          <w:r>
            <w:rPr>
              <w:rFonts w:hint="eastAsia" w:ascii="微软雅黑" w:hAnsi="微软雅黑" w:eastAsia="微软雅黑" w:cs="微软雅黑"/>
              <w:kern w:val="0"/>
              <w:lang w:val="en-US" w:eastAsia="zh-CN"/>
            </w:rPr>
            <w:t>职业发展路径受限风险</w:t>
          </w:r>
          <w:r>
            <w:tab/>
          </w:r>
          <w:r>
            <w:fldChar w:fldCharType="begin"/>
          </w:r>
          <w:r>
            <w:instrText xml:space="preserve"> PAGEREF _Toc32288 \h </w:instrText>
          </w:r>
          <w:r>
            <w:fldChar w:fldCharType="separate"/>
          </w:r>
          <w:r>
            <w:t>17</w:t>
          </w:r>
          <w:r>
            <w:fldChar w:fldCharType="end"/>
          </w:r>
          <w:r>
            <w:fldChar w:fldCharType="end"/>
          </w:r>
        </w:p>
        <w:p w14:paraId="3D6882F7">
          <w:r>
            <w:fldChar w:fldCharType="end"/>
          </w:r>
        </w:p>
      </w:sdtContent>
    </w:sdt>
    <w:p w14:paraId="357F7F4C"/>
    <w:p w14:paraId="2A3B3B58">
      <w:pPr>
        <w:ind w:firstLine="640" w:firstLineChars="200"/>
        <w:jc w:val="center"/>
        <w:rPr>
          <w:rFonts w:hint="eastAsia" w:ascii="微软雅黑" w:hAnsi="微软雅黑" w:eastAsia="微软雅黑" w:cs="微软雅黑"/>
          <w:b/>
          <w:sz w:val="32"/>
          <w:szCs w:val="32"/>
        </w:rPr>
      </w:pPr>
    </w:p>
    <w:p w14:paraId="35DA4205">
      <w:pPr>
        <w:ind w:firstLine="640" w:firstLineChars="200"/>
        <w:jc w:val="center"/>
        <w:rPr>
          <w:rFonts w:hint="eastAsia" w:ascii="微软雅黑" w:hAnsi="微软雅黑" w:eastAsia="微软雅黑" w:cs="微软雅黑"/>
          <w:b/>
          <w:sz w:val="32"/>
          <w:szCs w:val="32"/>
        </w:rPr>
      </w:pPr>
    </w:p>
    <w:p w14:paraId="6DF2F007">
      <w:pPr>
        <w:ind w:firstLine="640" w:firstLineChars="200"/>
        <w:jc w:val="center"/>
        <w:rPr>
          <w:rFonts w:hint="eastAsia" w:ascii="微软雅黑" w:hAnsi="微软雅黑" w:eastAsia="微软雅黑" w:cs="微软雅黑"/>
          <w:b/>
          <w:sz w:val="32"/>
          <w:szCs w:val="32"/>
        </w:rPr>
      </w:pPr>
    </w:p>
    <w:p w14:paraId="21EF273F">
      <w:pPr>
        <w:ind w:firstLine="640" w:firstLineChars="200"/>
        <w:jc w:val="center"/>
        <w:rPr>
          <w:rFonts w:hint="eastAsia" w:ascii="微软雅黑" w:hAnsi="微软雅黑" w:eastAsia="微软雅黑" w:cs="微软雅黑"/>
          <w:b/>
          <w:sz w:val="32"/>
          <w:szCs w:val="32"/>
        </w:rPr>
      </w:pPr>
    </w:p>
    <w:p w14:paraId="0A90FEC6">
      <w:pPr>
        <w:ind w:firstLine="640" w:firstLineChars="200"/>
        <w:jc w:val="center"/>
        <w:rPr>
          <w:rFonts w:hint="eastAsia" w:ascii="微软雅黑" w:hAnsi="微软雅黑" w:eastAsia="微软雅黑" w:cs="微软雅黑"/>
          <w:b/>
          <w:sz w:val="32"/>
          <w:szCs w:val="32"/>
        </w:rPr>
      </w:pPr>
      <w:bookmarkStart w:id="39" w:name="_GoBack"/>
      <w:bookmarkEnd w:id="39"/>
      <w:r>
        <w:rPr>
          <w:rFonts w:hint="eastAsia" w:ascii="微软雅黑" w:hAnsi="微软雅黑" w:eastAsia="微软雅黑" w:cs="微软雅黑"/>
          <w:b/>
          <w:sz w:val="32"/>
          <w:szCs w:val="32"/>
        </w:rPr>
        <w:t>引言</w:t>
      </w:r>
    </w:p>
    <w:p w14:paraId="272C049B">
      <w:pPr>
        <w:spacing w:before="156" w:beforeLines="50" w:after="156" w:afterLines="50"/>
        <w:ind w:firstLine="560" w:firstLineChars="200"/>
        <w:jc w:val="left"/>
        <w:rPr>
          <w:rFonts w:hint="eastAsia" w:ascii="微软雅黑" w:hAnsi="微软雅黑" w:eastAsia="微软雅黑" w:cs="微软雅黑"/>
          <w:sz w:val="28"/>
          <w:szCs w:val="28"/>
        </w:rPr>
      </w:pPr>
      <w:r>
        <w:rPr>
          <w:rFonts w:hint="eastAsia" w:ascii="微软雅黑" w:hAnsi="微软雅黑" w:eastAsia="微软雅黑" w:cs="微软雅黑"/>
          <w:sz w:val="28"/>
          <w:szCs w:val="28"/>
        </w:rPr>
        <w:t>在当今这个日新月异的时代，个人职业生涯规划显得尤为重要。它不仅是我们对自身未来发展的深思熟虑，更是我们实现个人价值、追求职业成就的蓝图。写作职业生涯规划书，旨在帮助我们明确目标，理清思路，制定出切实可行的行动计划，从而在职场中稳步前行，不断攀登新的高峰。</w:t>
      </w:r>
    </w:p>
    <w:p w14:paraId="052042DF">
      <w:pPr>
        <w:spacing w:before="156" w:beforeLines="50" w:after="156" w:afterLines="50"/>
        <w:ind w:firstLine="560" w:firstLineChars="200"/>
        <w:jc w:val="left"/>
        <w:rPr>
          <w:rFonts w:hint="eastAsia" w:ascii="微软雅黑" w:hAnsi="微软雅黑" w:eastAsia="微软雅黑" w:cs="微软雅黑"/>
          <w:sz w:val="28"/>
          <w:szCs w:val="28"/>
        </w:rPr>
      </w:pPr>
      <w:r>
        <w:rPr>
          <w:rFonts w:hint="eastAsia" w:ascii="微软雅黑" w:hAnsi="微软雅黑" w:eastAsia="微软雅黑" w:cs="微软雅黑"/>
          <w:sz w:val="28"/>
          <w:szCs w:val="28"/>
        </w:rPr>
        <w:t>职业生涯规划书的撰写，是一个自我探索和自我提升的过程。它要求我们对自己的兴趣、能力、价值观和职业倾向进行深入分析，同时结合市场需求和个人职业发展趋势，制定出符合自身特点和期望的职业路径。通过这一规划，我们可以更好地把握职业发展的主动权，减少盲目性和不确定性，提高职业成功的可能性。</w:t>
      </w:r>
    </w:p>
    <w:p w14:paraId="0F9831E1">
      <w:pPr>
        <w:spacing w:before="156" w:beforeLines="50" w:after="156" w:afterLines="50"/>
        <w:ind w:firstLine="560" w:firstLineChars="200"/>
        <w:jc w:val="left"/>
        <w:rPr>
          <w:rFonts w:hint="eastAsia" w:ascii="微软雅黑" w:hAnsi="微软雅黑" w:eastAsia="微软雅黑" w:cs="微软雅黑"/>
          <w:sz w:val="28"/>
          <w:szCs w:val="28"/>
        </w:rPr>
      </w:pPr>
      <w:r>
        <w:rPr>
          <w:rFonts w:hint="eastAsia" w:ascii="微软雅黑" w:hAnsi="微软雅黑" w:eastAsia="微软雅黑" w:cs="微软雅黑"/>
          <w:sz w:val="28"/>
          <w:szCs w:val="28"/>
        </w:rPr>
        <w:t>在撰写职业生涯规划书的过程中，我们需要不断地问自己几个关键问题：我擅长什么？我热爱什么？我希望达到什么样的职业高度？我需要哪些资源和技能来实现我的职业目标？通过回答这些问题，我们可以更清晰地认识到自己的优势和劣势，从而有针对性地进行自我提升和职业准备。</w:t>
      </w:r>
    </w:p>
    <w:p w14:paraId="2C8B27BF">
      <w:pPr>
        <w:spacing w:before="156" w:beforeLines="50" w:after="156" w:afterLines="50"/>
        <w:ind w:firstLine="560" w:firstLineChars="200"/>
        <w:jc w:val="left"/>
        <w:rPr>
          <w:rFonts w:hint="eastAsia" w:ascii="微软雅黑" w:hAnsi="微软雅黑" w:eastAsia="微软雅黑" w:cs="微软雅黑"/>
          <w:sz w:val="28"/>
          <w:szCs w:val="28"/>
        </w:rPr>
      </w:pPr>
      <w:r>
        <w:rPr>
          <w:rFonts w:hint="eastAsia" w:ascii="微软雅黑" w:hAnsi="微软雅黑" w:eastAsia="微软雅黑" w:cs="微软雅黑"/>
          <w:sz w:val="28"/>
          <w:szCs w:val="28"/>
        </w:rPr>
        <w:t>此外，职业生涯规划书并非一成不变。随着个人经验的积累和外部环境的变化，我们的职业规划也需要适时调整和更新。因此，定期回顾和修订职业规划书，是确保我们始终沿着正确方向前进的重要手段。</w:t>
      </w:r>
    </w:p>
    <w:p w14:paraId="1C7D83EE">
      <w:pPr>
        <w:spacing w:before="156" w:beforeLines="50" w:after="156" w:afterLines="50"/>
        <w:ind w:firstLine="560" w:firstLineChars="200"/>
        <w:jc w:val="left"/>
        <w:rPr>
          <w:rFonts w:hint="eastAsia" w:ascii="微软雅黑" w:hAnsi="微软雅黑" w:eastAsia="微软雅黑" w:cs="微软雅黑"/>
          <w:b/>
          <w:sz w:val="32"/>
          <w:szCs w:val="32"/>
        </w:rPr>
      </w:pPr>
      <w:r>
        <w:rPr>
          <w:rFonts w:hint="eastAsia" w:ascii="微软雅黑" w:hAnsi="微软雅黑" w:eastAsia="微软雅黑" w:cs="微软雅黑"/>
          <w:sz w:val="28"/>
          <w:szCs w:val="28"/>
        </w:rPr>
        <w:t>总之，写作职业生涯规划书是一个系统而全面的过程，它需要我们投入时间和精力，进行深入的思考和规划。通过这一过程，我们不仅能够为自己的职业生涯描绘出清晰的蓝图，还能够为实现个人梦想和职业目标打下坚实的基础。</w:t>
      </w:r>
    </w:p>
    <w:p w14:paraId="20D0904C">
      <w:pPr>
        <w:numPr>
          <w:ilvl w:val="0"/>
          <w:numId w:val="1"/>
        </w:numPr>
        <w:ind w:left="1802" w:leftChars="0" w:hanging="1200" w:firstLineChars="0"/>
        <w:jc w:val="center"/>
        <w:outlineLvl w:val="0"/>
        <w:rPr>
          <w:rFonts w:hint="eastAsia" w:ascii="微软雅黑" w:hAnsi="微软雅黑" w:eastAsia="微软雅黑" w:cs="微软雅黑"/>
          <w:b/>
          <w:sz w:val="30"/>
          <w:szCs w:val="30"/>
        </w:rPr>
        <w:sectPr>
          <w:footerReference r:id="rId6" w:type="default"/>
          <w:pgSz w:w="11906" w:h="16838"/>
          <w:pgMar w:top="1440" w:right="1080" w:bottom="1440" w:left="1080" w:header="851" w:footer="992" w:gutter="0"/>
          <w:pgNumType w:fmt="decimal" w:start="1"/>
          <w:cols w:space="425" w:num="1"/>
          <w:docGrid w:type="lines" w:linePitch="312" w:charSpace="0"/>
        </w:sectPr>
      </w:pPr>
    </w:p>
    <w:p w14:paraId="15BD1F45">
      <w:pPr>
        <w:numPr>
          <w:ilvl w:val="0"/>
          <w:numId w:val="1"/>
        </w:numPr>
        <w:ind w:left="1802" w:leftChars="0" w:hanging="1200" w:firstLineChars="0"/>
        <w:jc w:val="center"/>
        <w:outlineLvl w:val="0"/>
        <w:rPr>
          <w:rFonts w:hint="eastAsia" w:ascii="微软雅黑" w:hAnsi="微软雅黑" w:eastAsia="微软雅黑" w:cs="微软雅黑"/>
          <w:b/>
          <w:sz w:val="30"/>
          <w:szCs w:val="30"/>
        </w:rPr>
      </w:pPr>
      <w:bookmarkStart w:id="0" w:name="_Toc23391"/>
      <w:r>
        <w:rPr>
          <w:rFonts w:hint="eastAsia" w:ascii="微软雅黑" w:hAnsi="微软雅黑" w:eastAsia="微软雅黑" w:cs="微软雅黑"/>
          <w:b/>
          <w:sz w:val="30"/>
          <w:szCs w:val="30"/>
        </w:rPr>
        <w:t>自我认知</w:t>
      </w:r>
      <w:bookmarkEnd w:id="0"/>
    </w:p>
    <w:p w14:paraId="7A76ED51">
      <w:pPr>
        <w:ind w:firstLine="560" w:firstLineChars="200"/>
        <w:outlineLvl w:val="0"/>
        <w:rPr>
          <w:rFonts w:hint="eastAsia" w:ascii="微软雅黑" w:hAnsi="微软雅黑" w:eastAsia="微软雅黑" w:cs="微软雅黑"/>
          <w:b/>
          <w:sz w:val="28"/>
          <w:szCs w:val="28"/>
        </w:rPr>
      </w:pPr>
      <w:bookmarkStart w:id="1" w:name="_Toc26371"/>
      <w:r>
        <w:rPr>
          <w:rFonts w:hint="eastAsia" w:ascii="微软雅黑" w:hAnsi="微软雅黑" w:eastAsia="微软雅黑" w:cs="微软雅黑"/>
          <w:b/>
          <w:sz w:val="28"/>
          <w:szCs w:val="28"/>
        </w:rPr>
        <w:t>一、个性特征</w:t>
      </w:r>
      <w:bookmarkEnd w:id="1"/>
    </w:p>
    <w:p w14:paraId="3B369855">
      <w:pPr>
        <w:ind w:firstLine="480" w:firstLineChars="200"/>
        <w:rPr>
          <w:rFonts w:hint="eastAsia" w:ascii="微软雅黑" w:hAnsi="微软雅黑" w:eastAsia="微软雅黑" w:cs="微软雅黑"/>
          <w:sz w:val="24"/>
        </w:rPr>
      </w:pPr>
      <w:r>
        <w:rPr>
          <w:rFonts w:hint="eastAsia" w:ascii="微软雅黑" w:hAnsi="微软雅黑" w:eastAsia="微软雅黑" w:cs="微软雅黑"/>
          <w:sz w:val="24"/>
        </w:rPr>
        <w:t>通过 MBTI 测试，我被归类为 INFJ 型人格。这种类型的人通常富有洞察力与直觉，注重内心的情感世界，同时兼具理想主义与务实精神。在日常生活中，我倾向于以一种敏锐的直觉去感知周围环境与人际关系的动态，能够迅速捕捉到他人未明说的情绪与需求，这使得我在团队合作中，常常能够站在他人的角度考虑问题，营造出和谐融洽的氛围。</w:t>
      </w:r>
    </w:p>
    <w:p w14:paraId="5BBA95C1">
      <w:pPr>
        <w:ind w:firstLine="480" w:firstLineChars="200"/>
        <w:rPr>
          <w:rFonts w:hint="eastAsia" w:ascii="微软雅黑" w:hAnsi="微软雅黑" w:eastAsia="微软雅黑" w:cs="微软雅黑"/>
          <w:sz w:val="28"/>
          <w:szCs w:val="28"/>
        </w:rPr>
      </w:pPr>
      <w:r>
        <w:rPr>
          <w:rFonts w:hint="eastAsia" w:ascii="微软雅黑" w:hAnsi="微软雅黑" w:eastAsia="微软雅黑" w:cs="微软雅黑"/>
          <w:sz w:val="24"/>
        </w:rPr>
        <w:t>在决策面对时，我更多地依赖于自己的价值观体系，追求有意义且符合内心信念的结果，而非单纯依据客观事实或逻辑推断。这种特质让我在文学创作和对文学作品的分析中，能够深入挖掘作品背后所蕴含的情感与思想内核，从独特的视角进行解读，使创作出的作品富有深度与感染力。然而，INFJ 型人格也可能存在一些潜在的挑战，例如在面对高压环境或需要果断决策时，可能会因过度考虑情感因素而犹豫不决，影响行动效率。</w:t>
      </w:r>
    </w:p>
    <w:p w14:paraId="645A6790">
      <w:pPr>
        <w:ind w:firstLine="560" w:firstLineChars="200"/>
        <w:outlineLvl w:val="0"/>
        <w:rPr>
          <w:rFonts w:hint="eastAsia" w:ascii="微软雅黑" w:hAnsi="微软雅黑" w:eastAsia="微软雅黑" w:cs="微软雅黑"/>
          <w:b/>
          <w:sz w:val="28"/>
          <w:szCs w:val="28"/>
        </w:rPr>
      </w:pPr>
      <w:bookmarkStart w:id="2" w:name="_Toc24933"/>
      <w:r>
        <w:rPr>
          <w:rFonts w:hint="eastAsia" w:ascii="微软雅黑" w:hAnsi="微软雅黑" w:eastAsia="微软雅黑" w:cs="微软雅黑"/>
          <w:b/>
          <w:sz w:val="28"/>
          <w:szCs w:val="28"/>
        </w:rPr>
        <w:t>二、职业兴趣</w:t>
      </w:r>
      <w:bookmarkEnd w:id="2"/>
    </w:p>
    <w:p w14:paraId="5B27FF1B">
      <w:pPr>
        <w:ind w:firstLine="480" w:firstLineChars="200"/>
        <w:rPr>
          <w:rFonts w:hint="eastAsia" w:ascii="微软雅黑" w:hAnsi="微软雅黑" w:eastAsia="微软雅黑" w:cs="微软雅黑"/>
          <w:sz w:val="24"/>
        </w:rPr>
      </w:pPr>
      <w:r>
        <w:rPr>
          <w:rFonts w:hint="eastAsia" w:ascii="微软雅黑" w:hAnsi="微软雅黑" w:eastAsia="微软雅黑" w:cs="微软雅黑"/>
          <w:sz w:val="24"/>
        </w:rPr>
        <w:t>根据霍兰德职业兴趣测试，我的兴趣类型主要倾向于艺术型（A）与社会型（S）。对于艺术型的强烈兴趣体现在我对文学创作的热爱上，大学期间积极参加文学社活动，沉浸在诗歌、小说、散文等多种文体的创作中，享受通过文字表达情感、构建虚构世界的过程。</w:t>
      </w:r>
    </w:p>
    <w:p w14:paraId="3A473D05">
      <w:pPr>
        <w:ind w:firstLine="480" w:firstLineChars="200"/>
        <w:rPr>
          <w:rFonts w:hint="eastAsia" w:ascii="微软雅黑" w:hAnsi="微软雅黑" w:eastAsia="微软雅黑" w:cs="微软雅黑"/>
          <w:sz w:val="28"/>
          <w:szCs w:val="28"/>
        </w:rPr>
      </w:pPr>
      <w:r>
        <w:rPr>
          <w:rFonts w:hint="eastAsia" w:ascii="微软雅黑" w:hAnsi="微软雅黑" w:eastAsia="微软雅黑" w:cs="微软雅黑"/>
          <w:sz w:val="24"/>
        </w:rPr>
        <w:t>同时，我也擅长对各类文学作品进行深度的鉴赏与分析，撰写文学评论，并在相关比赛中获奖，这展示了我在艺术创作与分析领域的浓厚兴趣与一定能力。在社会型方面，我热衷于与他人交流互动，参与文学社团的组织工作，积极策划并协调各类文学活动，如读书分享会、征文比赛等。在这些活动中，我能够充分发挥沟通协调能力，调动社团成员及其他参与者积极性，从中获得成就感。这种艺术型与社会型相结合的兴趣特点，使我既渴望在文学创作的舞台上展现自我才华，又希望通过文学这一载体与社会大众产生联结，传递有价值的思想与情感，以实现个人价值与社会价值的统一。</w:t>
      </w:r>
    </w:p>
    <w:p w14:paraId="08C7036B">
      <w:pPr>
        <w:ind w:firstLine="560" w:firstLineChars="200"/>
        <w:outlineLvl w:val="0"/>
        <w:rPr>
          <w:rFonts w:hint="eastAsia" w:ascii="微软雅黑" w:hAnsi="微软雅黑" w:eastAsia="微软雅黑" w:cs="微软雅黑"/>
          <w:b/>
          <w:sz w:val="28"/>
          <w:szCs w:val="28"/>
        </w:rPr>
      </w:pPr>
      <w:bookmarkStart w:id="3" w:name="_Toc31108"/>
      <w:r>
        <w:rPr>
          <w:rFonts w:hint="eastAsia" w:ascii="微软雅黑" w:hAnsi="微软雅黑" w:eastAsia="微软雅黑" w:cs="微软雅黑"/>
          <w:b/>
          <w:sz w:val="28"/>
          <w:szCs w:val="28"/>
        </w:rPr>
        <w:t>三、职业能力</w:t>
      </w:r>
      <w:bookmarkEnd w:id="3"/>
    </w:p>
    <w:p w14:paraId="563989EE">
      <w:pPr>
        <w:ind w:firstLine="480" w:firstLineChars="200"/>
        <w:rPr>
          <w:rFonts w:hint="eastAsia" w:ascii="微软雅黑" w:hAnsi="微软雅黑" w:eastAsia="微软雅黑" w:cs="微软雅黑"/>
          <w:sz w:val="24"/>
        </w:rPr>
      </w:pPr>
      <w:r>
        <w:rPr>
          <w:rFonts w:hint="eastAsia" w:ascii="微软雅黑" w:hAnsi="微软雅黑" w:eastAsia="微软雅黑" w:cs="微软雅黑"/>
          <w:sz w:val="24"/>
        </w:rPr>
        <w:t>在一般能力倾向测验（GATB）中，我的语言能力表现尤为突出。从小对阅读的热爱使我积累了丰富的词汇量和广泛的文学知识，能够熟练运用语言进行准确且生动的表达，无论是书面写作还是口头交流都具备较强的优势。在阅读理解方面，可以快速把握文章主旨、分析作者意图以及提取关键信息，这为文学作品的深入研究和创作灵感的汲取奠定了坚实基础。</w:t>
      </w:r>
    </w:p>
    <w:p w14:paraId="3EAB71BD">
      <w:pPr>
        <w:ind w:firstLine="480" w:firstLineChars="200"/>
        <w:rPr>
          <w:rFonts w:hint="eastAsia" w:ascii="微软雅黑" w:hAnsi="微软雅黑" w:eastAsia="微软雅黑" w:cs="微软雅黑"/>
          <w:sz w:val="24"/>
        </w:rPr>
      </w:pPr>
      <w:r>
        <w:rPr>
          <w:rFonts w:hint="eastAsia" w:ascii="微软雅黑" w:hAnsi="微软雅黑" w:eastAsia="微软雅黑" w:cs="微软雅黑"/>
          <w:sz w:val="24"/>
        </w:rPr>
        <w:t>此外，我的推理能力也处于相对较高水平，在面对复杂的文学现象或创作难题时，能够运用逻辑推理和批判性思维进行深入思考，寻找合理的解决方案。例如，在创作小说情节时，通过推理规划故事的发展脉络和人物关系，确保情节的合理性和连贯性；在文学评论写作中，能够对作品进行理性分析，提出具有说服力的观点和论证。不过，在数理能力和空间能力方面，我相对较弱，这可能在一定程度上限制了我从事与数据处理、空间设计等密切相关的职业领域，但对于以文学为重心的职业发展而言，影响相对较小。</w:t>
      </w:r>
    </w:p>
    <w:p w14:paraId="056B8FF6">
      <w:pPr>
        <w:ind w:firstLine="560" w:firstLineChars="200"/>
        <w:outlineLvl w:val="0"/>
        <w:rPr>
          <w:rFonts w:hint="eastAsia" w:ascii="微软雅黑" w:hAnsi="微软雅黑" w:eastAsia="微软雅黑" w:cs="微软雅黑"/>
          <w:b/>
          <w:sz w:val="28"/>
          <w:szCs w:val="28"/>
        </w:rPr>
      </w:pPr>
      <w:bookmarkStart w:id="4" w:name="_Toc15811"/>
      <w:r>
        <w:rPr>
          <w:rFonts w:hint="eastAsia" w:ascii="微软雅黑" w:hAnsi="微软雅黑" w:eastAsia="微软雅黑" w:cs="微软雅黑"/>
          <w:b/>
          <w:sz w:val="28"/>
          <w:szCs w:val="28"/>
        </w:rPr>
        <w:t>四、职业价值观</w:t>
      </w:r>
      <w:bookmarkEnd w:id="4"/>
    </w:p>
    <w:p w14:paraId="680BEDD4">
      <w:pPr>
        <w:ind w:firstLine="480" w:firstLineChars="200"/>
        <w:rPr>
          <w:rFonts w:hint="eastAsia" w:ascii="微软雅黑" w:hAnsi="微软雅黑" w:eastAsia="微软雅黑" w:cs="微软雅黑"/>
          <w:sz w:val="24"/>
        </w:rPr>
      </w:pPr>
      <w:r>
        <w:rPr>
          <w:rFonts w:hint="eastAsia" w:ascii="微软雅黑" w:hAnsi="微软雅黑" w:eastAsia="微软雅黑" w:cs="微软雅黑"/>
          <w:sz w:val="24"/>
        </w:rPr>
        <w:t>我的职业价值观核心在于追求自我实现与社会价值的融合。在职业选择上，我期望能够从事一份能够充分发挥自身文学特长、实现个人创作理想的工作，通过不断创作出优秀的文学作品，展现自己的才华与独特的思想见解，获得行业的认可与尊重，从而实现自我价值的提升。</w:t>
      </w:r>
    </w:p>
    <w:p w14:paraId="6676DC2C">
      <w:pPr>
        <w:ind w:firstLine="480" w:firstLineChars="200"/>
        <w:rPr>
          <w:rFonts w:hint="eastAsia" w:ascii="微软雅黑" w:hAnsi="微软雅黑" w:eastAsia="微软雅黑" w:cs="微软雅黑"/>
          <w:sz w:val="24"/>
        </w:rPr>
      </w:pPr>
      <w:r>
        <w:rPr>
          <w:rFonts w:hint="eastAsia" w:ascii="微软雅黑" w:hAnsi="微软雅黑" w:eastAsia="微软雅黑" w:cs="微软雅黑"/>
          <w:sz w:val="24"/>
        </w:rPr>
        <w:t>同时，我也非常注重职业对社会的积极贡献，希望以文学为桥梁，触动读者内心，引发社会思考，传递真善美的价值观，促进文化的传承与发展。例如，创作具有教育意义的儿童文学作品，启迪儿童心智；或者撰写反映社会现实问题的文学作品，唤起大众对社会公平、环境保护等重要议题的关注。此外，我崇尚工作环境的自由与开放，渴望拥有一定的创作自由度，能够按照自己的创作理念和节奏进行文学创作，而不受过多外界因素的束缚。稳定且具有竞争力的薪酬待遇也是我所看重的，它能够为我提供物质保障，使我能够全身心投入到文学创作事业中，无后顾之忧。</w:t>
      </w:r>
    </w:p>
    <w:p w14:paraId="183781A1">
      <w:pPr>
        <w:numPr>
          <w:ilvl w:val="0"/>
          <w:numId w:val="0"/>
        </w:numPr>
        <w:ind w:left="602" w:leftChars="0"/>
        <w:jc w:val="both"/>
        <w:rPr>
          <w:rFonts w:hint="eastAsia" w:ascii="微软雅黑" w:hAnsi="微软雅黑" w:eastAsia="微软雅黑" w:cs="微软雅黑"/>
          <w:b/>
          <w:sz w:val="30"/>
          <w:szCs w:val="30"/>
        </w:rPr>
      </w:pPr>
    </w:p>
    <w:p w14:paraId="112114AA">
      <w:pPr>
        <w:numPr>
          <w:ilvl w:val="0"/>
          <w:numId w:val="1"/>
        </w:numPr>
        <w:ind w:left="1802" w:leftChars="0" w:hanging="1200" w:firstLineChars="0"/>
        <w:jc w:val="center"/>
        <w:outlineLvl w:val="0"/>
        <w:rPr>
          <w:rFonts w:hint="default" w:ascii="微软雅黑" w:hAnsi="微软雅黑" w:eastAsia="微软雅黑" w:cs="微软雅黑"/>
          <w:b/>
          <w:sz w:val="30"/>
          <w:szCs w:val="30"/>
          <w:lang w:val="en-US" w:eastAsia="zh-CN"/>
        </w:rPr>
      </w:pPr>
      <w:bookmarkStart w:id="5" w:name="_Toc9180"/>
      <w:r>
        <w:rPr>
          <w:rFonts w:hint="eastAsia" w:ascii="微软雅黑" w:hAnsi="微软雅黑" w:eastAsia="微软雅黑" w:cs="微软雅黑"/>
          <w:b/>
          <w:sz w:val="30"/>
          <w:szCs w:val="30"/>
        </w:rPr>
        <w:t>职业</w:t>
      </w:r>
      <w:r>
        <w:rPr>
          <w:rFonts w:hint="eastAsia" w:ascii="微软雅黑" w:hAnsi="微软雅黑" w:eastAsia="微软雅黑" w:cs="微软雅黑"/>
          <w:b/>
          <w:sz w:val="30"/>
          <w:szCs w:val="30"/>
          <w:lang w:val="en-US" w:eastAsia="zh-CN"/>
        </w:rPr>
        <w:t>环境</w:t>
      </w:r>
      <w:r>
        <w:rPr>
          <w:rFonts w:hint="eastAsia" w:ascii="微软雅黑" w:hAnsi="微软雅黑" w:eastAsia="微软雅黑" w:cs="微软雅黑"/>
          <w:b/>
          <w:sz w:val="30"/>
          <w:szCs w:val="30"/>
        </w:rPr>
        <w:t>分析</w:t>
      </w:r>
      <w:bookmarkEnd w:id="5"/>
    </w:p>
    <w:p w14:paraId="152B54B4">
      <w:pPr>
        <w:ind w:firstLine="560" w:firstLineChars="200"/>
        <w:outlineLvl w:val="0"/>
        <w:rPr>
          <w:rFonts w:hint="default" w:ascii="微软雅黑" w:hAnsi="微软雅黑" w:eastAsia="微软雅黑" w:cs="微软雅黑"/>
          <w:sz w:val="24"/>
          <w:lang w:val="en-US" w:eastAsia="zh-CN"/>
        </w:rPr>
      </w:pPr>
      <w:bookmarkStart w:id="6" w:name="_Toc3845"/>
      <w:r>
        <w:rPr>
          <w:rFonts w:hint="default" w:ascii="微软雅黑" w:hAnsi="微软雅黑" w:eastAsia="微软雅黑" w:cs="微软雅黑"/>
          <w:b/>
          <w:sz w:val="28"/>
          <w:szCs w:val="28"/>
          <w:lang w:val="en-US" w:eastAsia="zh-CN"/>
        </w:rPr>
        <w:t>一、社会环境</w:t>
      </w:r>
      <w:bookmarkEnd w:id="6"/>
    </w:p>
    <w:p w14:paraId="17C4ADAE">
      <w:pPr>
        <w:ind w:firstLine="480" w:firstLineChars="200"/>
        <w:rPr>
          <w:rFonts w:hint="default" w:ascii="微软雅黑" w:hAnsi="微软雅黑" w:eastAsia="微软雅黑" w:cs="微软雅黑"/>
          <w:sz w:val="24"/>
          <w:lang w:val="en-US" w:eastAsia="zh-CN"/>
        </w:rPr>
      </w:pPr>
      <w:r>
        <w:rPr>
          <w:rFonts w:hint="default" w:ascii="微软雅黑" w:hAnsi="微软雅黑" w:eastAsia="微软雅黑" w:cs="微软雅黑"/>
          <w:sz w:val="24"/>
          <w:lang w:val="en-US" w:eastAsia="zh-CN"/>
        </w:rPr>
        <w:t>随着社会的快速发展，人们对精神文化的需求日益增长，为文学相关职业提供了广阔的市场空间。国家大力推动文化产业发展，出台了一系列鼓励政策，如对文化创意企业给予税收优惠、扶持资金等，有利于文学产业的繁荣。互联网技术的普及使信息传播渠道变得更加多元化，网络文学、新媒体写作等新兴领域蓬勃发展，为文学创作者提供了更多的展示平台和创作机会。同时，社会对文化多样性的包容度不断提高，各种文学风格和题材都能找到相应的受众群体，这为创作者的个性化发展提供了良好环境。然而，社会就业竞争依然激烈，各行业人才济济，要在文学领域脱颖而出，需要具备更高的专业素养和创作能力。</w:t>
      </w:r>
    </w:p>
    <w:p w14:paraId="64CA1C16">
      <w:pPr>
        <w:ind w:firstLine="560" w:firstLineChars="200"/>
        <w:outlineLvl w:val="0"/>
        <w:rPr>
          <w:rFonts w:hint="default" w:ascii="微软雅黑" w:hAnsi="微软雅黑" w:eastAsia="微软雅黑" w:cs="微软雅黑"/>
          <w:sz w:val="24"/>
          <w:lang w:val="en-US" w:eastAsia="zh-CN"/>
        </w:rPr>
      </w:pPr>
      <w:bookmarkStart w:id="7" w:name="_Toc4964"/>
      <w:r>
        <w:rPr>
          <w:rFonts w:hint="default" w:ascii="微软雅黑" w:hAnsi="微软雅黑" w:eastAsia="微软雅黑" w:cs="微软雅黑"/>
          <w:b/>
          <w:sz w:val="28"/>
          <w:szCs w:val="28"/>
          <w:lang w:val="en-US" w:eastAsia="zh-CN"/>
        </w:rPr>
        <w:t>二、行业环境</w:t>
      </w:r>
      <w:bookmarkEnd w:id="7"/>
    </w:p>
    <w:p w14:paraId="63B08040">
      <w:pPr>
        <w:ind w:firstLine="480" w:firstLineChars="200"/>
        <w:rPr>
          <w:rFonts w:hint="default" w:ascii="微软雅黑" w:hAnsi="微软雅黑" w:eastAsia="微软雅黑" w:cs="微软雅黑"/>
          <w:sz w:val="24"/>
          <w:lang w:val="en-US" w:eastAsia="zh-CN"/>
        </w:rPr>
      </w:pPr>
      <w:r>
        <w:rPr>
          <w:rFonts w:hint="default" w:ascii="微软雅黑" w:hAnsi="微软雅黑" w:eastAsia="微软雅黑" w:cs="微软雅黑"/>
          <w:sz w:val="24"/>
          <w:lang w:val="en-US" w:eastAsia="zh-CN"/>
        </w:rPr>
        <w:t>当前文学行业呈现出多元化的发展态势。传统文学出版领域，知名出版社依然占据主导地位，对作品质量要求较高，竞争激烈，但一旦作品出版，具有较高的权威性和影响力。新兴的网络文学平台如晋江文学城、起点中文网等，用户数量庞大，市场需求旺盛，为大量写作者提供了快速成长的通道，其商业模式不断创新，如付费阅读、版权改编等，为创作者带来多元收益。文学批评、文学研究领域，学术氛围浓厚，需要扎实的理论基础和深度的研究能力，从业者主要集中在高校、科研机构等，通过学术著作、论文发表等方式推动文学理论的发展。此外，文化创意、影视编剧等相关行业与文学紧密相连，为文学专业人才提供了跨界发展的机会，如将文学作品改编为影视作品、动漫、游戏等，拓展了文学的传播途径和商业价值。</w:t>
      </w:r>
    </w:p>
    <w:p w14:paraId="354C7DBA">
      <w:pPr>
        <w:ind w:firstLine="560" w:firstLineChars="200"/>
        <w:outlineLvl w:val="0"/>
        <w:rPr>
          <w:rFonts w:hint="default" w:ascii="微软雅黑" w:hAnsi="微软雅黑" w:eastAsia="微软雅黑" w:cs="微软雅黑"/>
          <w:sz w:val="24"/>
          <w:lang w:val="en-US" w:eastAsia="zh-CN"/>
        </w:rPr>
      </w:pPr>
      <w:bookmarkStart w:id="8" w:name="_Toc6694"/>
      <w:r>
        <w:rPr>
          <w:rFonts w:hint="default" w:ascii="微软雅黑" w:hAnsi="微软雅黑" w:eastAsia="微软雅黑" w:cs="微软雅黑"/>
          <w:b/>
          <w:sz w:val="28"/>
          <w:szCs w:val="28"/>
          <w:lang w:val="en-US" w:eastAsia="zh-CN"/>
        </w:rPr>
        <w:t>三、组织环境</w:t>
      </w:r>
      <w:bookmarkEnd w:id="8"/>
    </w:p>
    <w:p w14:paraId="0B593595">
      <w:pPr>
        <w:ind w:firstLine="480" w:firstLineChars="200"/>
        <w:rPr>
          <w:rFonts w:hint="default" w:ascii="微软雅黑" w:hAnsi="微软雅黑" w:eastAsia="微软雅黑" w:cs="微软雅黑"/>
          <w:sz w:val="24"/>
          <w:lang w:val="en-US" w:eastAsia="zh-CN"/>
        </w:rPr>
      </w:pPr>
      <w:r>
        <w:rPr>
          <w:rFonts w:hint="default" w:ascii="微软雅黑" w:hAnsi="微软雅黑" w:eastAsia="微软雅黑" w:cs="微软雅黑"/>
          <w:sz w:val="24"/>
          <w:lang w:val="en-US" w:eastAsia="zh-CN"/>
        </w:rPr>
        <w:t>在传统出版社工作，组织架构较为严谨，部门分工明确，有严格的编辑流程和出版规范。员工需要具备团队协作能力，与编辑、校对、排版、发行等部门紧密配合，共同完成作品的出版任务。出版社注重品牌建设和长期发展，为员工提供相对稳定的就业环境和系统的培训机会，有利于个人专业技能的提升和职业的稳步发展。网络文学平台则具有较强的互联网思维和创新意识，组织氛围相对灵活开放，鼓励创作者自由创作和个性发挥。平台通常会提供一些创作扶持政策、推荐资源等，帮助作者提升作品的曝光度和影响力。在这里工作，需要适应快速变化的市场环境和用户需求，具备较强的市场敏感度和自我推广能力。高校、科研机构等组织专注于学术研究，具有浓厚的学术氛围和丰富的学术资源。研究人员有相对充足的时间和空间进行深入研究，但面临科研成果产出的压力，需要不断发表高质量的论文、著作，参加学术交流活动，提升学术影响力。</w:t>
      </w:r>
    </w:p>
    <w:p w14:paraId="24089D01">
      <w:pPr>
        <w:ind w:firstLine="560" w:firstLineChars="200"/>
        <w:outlineLvl w:val="0"/>
        <w:rPr>
          <w:rFonts w:hint="default" w:ascii="微软雅黑" w:hAnsi="微软雅黑" w:eastAsia="微软雅黑" w:cs="微软雅黑"/>
          <w:sz w:val="24"/>
          <w:lang w:val="en-US" w:eastAsia="zh-CN"/>
        </w:rPr>
      </w:pPr>
      <w:bookmarkStart w:id="9" w:name="_Toc23023"/>
      <w:r>
        <w:rPr>
          <w:rFonts w:hint="default" w:ascii="微软雅黑" w:hAnsi="微软雅黑" w:eastAsia="微软雅黑" w:cs="微软雅黑"/>
          <w:b/>
          <w:sz w:val="28"/>
          <w:szCs w:val="28"/>
          <w:lang w:val="en-US" w:eastAsia="zh-CN"/>
        </w:rPr>
        <w:t>四、个人环境</w:t>
      </w:r>
      <w:bookmarkEnd w:id="9"/>
    </w:p>
    <w:p w14:paraId="68EAC04B">
      <w:pPr>
        <w:ind w:firstLine="480" w:firstLineChars="200"/>
        <w:rPr>
          <w:rFonts w:hint="default" w:ascii="微软雅黑" w:hAnsi="微软雅黑" w:eastAsia="微软雅黑" w:cs="微软雅黑"/>
          <w:sz w:val="24"/>
          <w:lang w:val="en-US" w:eastAsia="zh-CN"/>
        </w:rPr>
      </w:pPr>
      <w:r>
        <w:rPr>
          <w:rFonts w:hint="default" w:ascii="微软雅黑" w:hAnsi="微软雅黑" w:eastAsia="微软雅黑" w:cs="微软雅黑"/>
          <w:sz w:val="24"/>
          <w:lang w:val="en-US" w:eastAsia="zh-CN"/>
        </w:rPr>
        <w:t>从自身情况来看，我在大学期间积极参加文学社活动和创作比赛，积累了一定的创作经验和人脉资源。在专业知识方面，系统学习了汉语言文学相关课程，具备扎实的文学理论基础和写作能力。然而，与其他文学专业人才相比，我也存在一些不足之处，如对新兴文学形式的了解还不够深入，市场意识和商业敏感度有待提高，在面对挫折时的抗压能力还需进一步增强。在个人资源方面，通过参加文学活动结识了一些文学界的前辈和同行，他们为我提供了宝贵的指导和建议。同时，家庭对我的职业选择给予了充分的支持和理解，为我追求文学梦想提供了坚实的精神后盾。</w:t>
      </w:r>
    </w:p>
    <w:p w14:paraId="55A808B9">
      <w:pPr>
        <w:ind w:firstLine="480" w:firstLineChars="200"/>
        <w:rPr>
          <w:rFonts w:hint="eastAsia" w:ascii="微软雅黑" w:hAnsi="微软雅黑" w:eastAsia="微软雅黑" w:cs="微软雅黑"/>
          <w:sz w:val="24"/>
          <w:lang w:val="en-US" w:eastAsia="zh-CN"/>
        </w:rPr>
      </w:pPr>
      <w:r>
        <w:rPr>
          <w:rFonts w:hint="default" w:ascii="微软雅黑" w:hAnsi="微软雅黑" w:eastAsia="微软雅黑" w:cs="微软雅黑"/>
          <w:sz w:val="24"/>
          <w:lang w:val="en-US" w:eastAsia="zh-CN"/>
        </w:rPr>
        <w:t>综合以上对社会、行业、组织及个人环境的分析，当前社会对文学人才需求旺盛，文化政策利好，互联网拓宽了创作与传播渠道。文学行业呈现多元化趋势，传统出版、网络文学、学术研究及跨界领域各有机遇。不同组织环境提供了多样化的发展平台与挑战，我凭借专业基础、创作经验及人脉资源具备一定优势，但也存在对新兴文学形式了解不足、市场意识和抗压能力有待提升等不足。在这样的综合环境下，我需结合自身情况，明确职业方向，强化优势、弥补劣势，紧跟社会与行业趋势，合理选择组织平台，以实现职业目标。</w:t>
      </w:r>
    </w:p>
    <w:p w14:paraId="333D4691">
      <w:pPr>
        <w:numPr>
          <w:ilvl w:val="0"/>
          <w:numId w:val="1"/>
        </w:numPr>
        <w:ind w:left="1802" w:leftChars="0" w:hanging="1200" w:firstLineChars="0"/>
        <w:jc w:val="center"/>
        <w:outlineLvl w:val="0"/>
        <w:rPr>
          <w:rFonts w:hint="eastAsia" w:ascii="微软雅黑" w:hAnsi="微软雅黑" w:eastAsia="微软雅黑" w:cs="微软雅黑"/>
          <w:b/>
          <w:sz w:val="30"/>
          <w:szCs w:val="30"/>
          <w:lang w:val="en-US" w:eastAsia="zh-CN"/>
        </w:rPr>
      </w:pPr>
      <w:bookmarkStart w:id="10" w:name="_Toc12119"/>
      <w:r>
        <w:rPr>
          <w:rFonts w:hint="eastAsia" w:ascii="微软雅黑" w:hAnsi="微软雅黑" w:eastAsia="微软雅黑" w:cs="微软雅黑"/>
          <w:b/>
          <w:sz w:val="30"/>
          <w:szCs w:val="30"/>
        </w:rPr>
        <w:t>职业定位</w:t>
      </w:r>
      <w:r>
        <w:rPr>
          <w:rFonts w:hint="eastAsia" w:ascii="微软雅黑" w:hAnsi="微软雅黑" w:eastAsia="微软雅黑" w:cs="微软雅黑"/>
          <w:b/>
          <w:sz w:val="30"/>
          <w:szCs w:val="30"/>
          <w:lang w:val="en-US" w:eastAsia="zh-CN"/>
        </w:rPr>
        <w:t>与</w:t>
      </w:r>
      <w:r>
        <w:rPr>
          <w:rFonts w:hint="eastAsia" w:ascii="微软雅黑" w:hAnsi="微软雅黑" w:eastAsia="微软雅黑" w:cs="微软雅黑"/>
          <w:b/>
          <w:sz w:val="30"/>
          <w:szCs w:val="30"/>
        </w:rPr>
        <w:t>目标设定</w:t>
      </w:r>
      <w:bookmarkEnd w:id="10"/>
    </w:p>
    <w:p w14:paraId="5EE97CDE">
      <w:pPr>
        <w:ind w:firstLine="560" w:firstLineChars="200"/>
        <w:outlineLvl w:val="0"/>
        <w:rPr>
          <w:rFonts w:hint="eastAsia" w:ascii="微软雅黑" w:hAnsi="微软雅黑" w:eastAsia="微软雅黑" w:cs="微软雅黑"/>
          <w:b/>
          <w:sz w:val="28"/>
          <w:szCs w:val="28"/>
          <w:lang w:val="en-US" w:eastAsia="zh-CN"/>
        </w:rPr>
      </w:pPr>
      <w:bookmarkStart w:id="11" w:name="_Toc32265"/>
      <w:r>
        <w:rPr>
          <w:rFonts w:hint="eastAsia" w:ascii="微软雅黑" w:hAnsi="微软雅黑" w:eastAsia="微软雅黑" w:cs="微软雅黑"/>
          <w:b/>
          <w:sz w:val="28"/>
          <w:szCs w:val="28"/>
          <w:lang w:val="en-US" w:eastAsia="zh-CN"/>
        </w:rPr>
        <w:t>一</w:t>
      </w:r>
      <w:r>
        <w:rPr>
          <w:rFonts w:hint="default" w:ascii="微软雅黑" w:hAnsi="微软雅黑" w:eastAsia="微软雅黑" w:cs="微软雅黑"/>
          <w:b/>
          <w:sz w:val="28"/>
          <w:szCs w:val="28"/>
          <w:lang w:val="en-US" w:eastAsia="zh-CN"/>
        </w:rPr>
        <w:t>、</w:t>
      </w:r>
      <w:r>
        <w:rPr>
          <w:rFonts w:hint="eastAsia" w:ascii="微软雅黑" w:hAnsi="微软雅黑" w:eastAsia="微软雅黑" w:cs="微软雅黑"/>
          <w:b/>
          <w:sz w:val="28"/>
          <w:szCs w:val="28"/>
          <w:lang w:val="en-US" w:eastAsia="zh-CN"/>
        </w:rPr>
        <w:t>职业定位</w:t>
      </w:r>
      <w:bookmarkEnd w:id="11"/>
    </w:p>
    <w:p w14:paraId="6A19E350">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综合以上分析的主要内容得出本人的SWOT分析。</w:t>
      </w:r>
    </w:p>
    <w:p w14:paraId="0C3CAC0A">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（1）优势（Strengths） ：具备扎实的汉语言文学专业知识，有较强的写作能力和文学鉴赏能力，在大学期间积累了一定的创作经验和成绩，沟通协作能力较好，能够与不同背景的人合作。</w:t>
      </w:r>
    </w:p>
    <w:p w14:paraId="4EABF622">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（2）劣势（Weaknesses） ：对新兴文学形式及市场运营了解不足，抗压能力有待提升，在职业规划方面的经验欠缺，时间管理能力不够精细。</w:t>
      </w:r>
    </w:p>
    <w:p w14:paraId="79DFCF78">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（3）机会（Opportunities） ：社会对文化产品需求增长，互联网提供多元创作与传播平台，新兴文学领域发展迅速，跨界合作机会增多，政策扶持文化产业发展。</w:t>
      </w:r>
    </w:p>
    <w:p w14:paraId="260B9DB9">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（4）威胁（Threats） ：传统文学领域竞争激烈，新兴文学领域作品质量参差不齐，市场变化快速，读者喜好难以捉摸，职业发展路径不确定性较大。</w:t>
      </w:r>
    </w:p>
    <w:p w14:paraId="19882B9E">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综合考虑自身优势与兴趣以及职业环境中的机会，确定职业定位为从事文学创作与相关文化工作的专业人才，兼顾传统文学创作深度与新兴文学传播广度，将文学才华转化为契合市场需求的作品，为文化产业注入独特价值。</w:t>
      </w:r>
    </w:p>
    <w:p w14:paraId="74253E8E">
      <w:pPr>
        <w:ind w:firstLine="560" w:firstLineChars="200"/>
        <w:outlineLvl w:val="0"/>
        <w:rPr>
          <w:rFonts w:hint="default" w:ascii="微软雅黑" w:hAnsi="微软雅黑" w:eastAsia="微软雅黑" w:cs="微软雅黑"/>
          <w:b/>
          <w:sz w:val="28"/>
          <w:szCs w:val="28"/>
          <w:lang w:val="en-US" w:eastAsia="zh-CN"/>
        </w:rPr>
      </w:pPr>
      <w:bookmarkStart w:id="12" w:name="_Toc15778"/>
      <w:r>
        <w:rPr>
          <w:rFonts w:hint="eastAsia" w:ascii="微软雅黑" w:hAnsi="微软雅黑" w:eastAsia="微软雅黑" w:cs="微软雅黑"/>
          <w:b/>
          <w:sz w:val="28"/>
          <w:szCs w:val="28"/>
          <w:lang w:val="en-US" w:eastAsia="zh-CN"/>
        </w:rPr>
        <w:t>二、职业目标设定</w:t>
      </w:r>
      <w:bookmarkEnd w:id="12"/>
    </w:p>
    <w:p w14:paraId="72789268">
      <w:pPr>
        <w:numPr>
          <w:ilvl w:val="0"/>
          <w:numId w:val="2"/>
        </w:numPr>
        <w:ind w:left="425" w:leftChars="0" w:hanging="425" w:firstLineChars="0"/>
        <w:outlineLvl w:val="1"/>
        <w:rPr>
          <w:rFonts w:hint="eastAsia" w:ascii="微软雅黑" w:hAnsi="微软雅黑" w:eastAsia="微软雅黑" w:cs="微软雅黑"/>
          <w:sz w:val="24"/>
          <w:lang w:val="en-US" w:eastAsia="zh-CN"/>
        </w:rPr>
      </w:pPr>
      <w:bookmarkStart w:id="13" w:name="_Toc29307"/>
      <w:r>
        <w:rPr>
          <w:rFonts w:hint="eastAsia" w:ascii="微软雅黑" w:hAnsi="微软雅黑" w:eastAsia="微软雅黑" w:cs="微软雅黑"/>
          <w:b/>
          <w:kern w:val="0"/>
          <w:sz w:val="24"/>
          <w:lang w:val="en-US" w:eastAsia="zh-CN"/>
        </w:rPr>
        <w:t>短期目标（1 - 2 年）</w:t>
      </w:r>
      <w:bookmarkEnd w:id="13"/>
    </w:p>
    <w:p w14:paraId="15328573">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1）创作能力提升：阅读大量经典文学作品和新兴优秀作品，学习不同风格和题材的写作技巧，每月进行短篇小说或散文创作练习，定期参加文学社团组织的创作研讨会，交流写作心得，接受专业指导和同行反馈，不断优化作品质量。</w:t>
      </w:r>
    </w:p>
    <w:p w14:paraId="5B3AAB1D">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2）新媒体写作拓展：学习新媒体写作特点和规律，掌握各大文学平台的运营规则，在知名网络文学平台开设个人账号，发布连载短篇故事或随笔，积累粉丝和人气，了解受众需求和市场反馈，探索适合自己的新媒体创作风格和领域。</w:t>
      </w:r>
    </w:p>
    <w:p w14:paraId="50021F2A">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（3）行业人脉积累：积极参加各类文学讲座、研讨会、创作比赛等活动，结识文学界专业人士、作家、编辑、出版商等，拓展人际关系网络，建立良好的行业口碑，为未来作品出版、合作创作等创造机会。</w:t>
      </w:r>
    </w:p>
    <w:p w14:paraId="7E40D36B">
      <w:pPr>
        <w:numPr>
          <w:ilvl w:val="0"/>
          <w:numId w:val="2"/>
        </w:numPr>
        <w:ind w:left="425" w:leftChars="0" w:hanging="425" w:firstLineChars="0"/>
        <w:outlineLvl w:val="1"/>
        <w:rPr>
          <w:rFonts w:hint="eastAsia" w:ascii="微软雅黑" w:hAnsi="微软雅黑" w:eastAsia="微软雅黑" w:cs="微软雅黑"/>
          <w:b/>
          <w:kern w:val="0"/>
          <w:sz w:val="24"/>
          <w:lang w:val="en-US" w:eastAsia="zh-CN"/>
        </w:rPr>
      </w:pPr>
      <w:bookmarkStart w:id="14" w:name="_Toc21742"/>
      <w:r>
        <w:rPr>
          <w:rFonts w:hint="eastAsia" w:ascii="微软雅黑" w:hAnsi="微软雅黑" w:eastAsia="微软雅黑" w:cs="微软雅黑"/>
          <w:b/>
          <w:kern w:val="0"/>
          <w:sz w:val="24"/>
          <w:lang w:val="en-US" w:eastAsia="zh-CN"/>
        </w:rPr>
        <w:t>中期目标（3 - 5 年）</w:t>
      </w:r>
      <w:bookmarkEnd w:id="14"/>
    </w:p>
    <w:p w14:paraId="6FE9DB00">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（1）作品出版计划 ：在积累了一定的创作成果和知名度后，整理出版个人短篇小说集或散文集，通过与出版社合作或参与征文活动等方式，争取作品能够正式出版发行，进入传统文学市场，接受更广泛读者的检验，提升在文学领域的影响力。</w:t>
      </w:r>
    </w:p>
    <w:p w14:paraId="5510FD06">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（2）专业领域深耕 ：选择特定的文学题材或领域进行深入研究，如关注某一历史文化背景下的小说创作，或致力于儿童文学创作等，形成自己独特的创作风格和专业特色，逐步成为该领域的知名创作者，参与行业内的专业讨论和研究项目，为推动文学发展贡献自己的力量。</w:t>
      </w:r>
    </w:p>
    <w:p w14:paraId="27260B78">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（3）跨领域合作尝试 ：与影视制作公司、动漫工作室、游戏开发团队等文化产业相关机构开展合作，将自己创作的文学作品进行改编转化，拓展作品的传播渠道和商业价值，实现文学与影视、动漫、游戏等领域的深度融合，探索更多元化的发展模式和创作空间。</w:t>
      </w:r>
    </w:p>
    <w:p w14:paraId="293A4A4D">
      <w:pPr>
        <w:numPr>
          <w:ilvl w:val="0"/>
          <w:numId w:val="2"/>
        </w:numPr>
        <w:ind w:left="425" w:leftChars="0" w:hanging="425" w:firstLineChars="0"/>
        <w:outlineLvl w:val="1"/>
        <w:rPr>
          <w:rFonts w:hint="eastAsia" w:ascii="微软雅黑" w:hAnsi="微软雅黑" w:eastAsia="微软雅黑" w:cs="微软雅黑"/>
          <w:b/>
          <w:kern w:val="0"/>
          <w:sz w:val="24"/>
          <w:lang w:val="en-US" w:eastAsia="zh-CN"/>
        </w:rPr>
      </w:pPr>
      <w:bookmarkStart w:id="15" w:name="_Toc22221"/>
      <w:r>
        <w:rPr>
          <w:rFonts w:hint="eastAsia" w:ascii="微软雅黑" w:hAnsi="微软雅黑" w:eastAsia="微软雅黑" w:cs="微软雅黑"/>
          <w:b/>
          <w:kern w:val="0"/>
          <w:sz w:val="24"/>
          <w:lang w:val="en-US" w:eastAsia="zh-CN"/>
        </w:rPr>
        <w:t>长期目标（5 - 10 年）</w:t>
      </w:r>
      <w:bookmarkEnd w:id="15"/>
    </w:p>
    <w:p w14:paraId="3EDA419C">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（1）文学大师追求 ：持续创作高质量的文学作品，不断突破自我，形成具有广泛影响力和深刻内涵的文学作品系列，成为中国乃至国际文学领域的知名作家，作品能够被翻译成多种语言在海外发行，为传播中华文化做出积极贡献，获得国内外重要文学奖项的认可，树立起自己在文学史上的地位。</w:t>
      </w:r>
    </w:p>
    <w:p w14:paraId="22DEA630">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（2）文化产业发展 ：凭借在文学创作领域的成就和影响力，参与文化产业的战略规划和项目开发，创办或领导文学创作工作室、文学杂志、文化传播公司等文化机构，整合文学创作、编辑出版、影视制作、文化活动策划等产业链资源，打造具有国际竞争力的文化品牌，推动文化产业的繁荣发展。</w:t>
      </w:r>
    </w:p>
    <w:p w14:paraId="79F7B4EF">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（3）文学教育传承 ：将自己多年的文学创作经验和心得总结整理，出版文学创作教程或开设文学创作课程，在高校、社区或线上平台进行教学，培养新一代文学爱好者和创作者，传承和弘扬文学文化，为文学事业的延续和发展培养后备人才，营造良好的文学创作氛围和社会文化环境。</w:t>
      </w:r>
    </w:p>
    <w:p w14:paraId="06DF9B61">
      <w:pPr>
        <w:numPr>
          <w:ilvl w:val="0"/>
          <w:numId w:val="1"/>
        </w:numPr>
        <w:ind w:left="1802" w:leftChars="0" w:hanging="1200" w:firstLineChars="0"/>
        <w:jc w:val="center"/>
        <w:outlineLvl w:val="0"/>
        <w:rPr>
          <w:rFonts w:hint="eastAsia" w:ascii="微软雅黑" w:hAnsi="微软雅黑" w:eastAsia="微软雅黑" w:cs="微软雅黑"/>
          <w:b/>
          <w:sz w:val="30"/>
          <w:szCs w:val="30"/>
        </w:rPr>
      </w:pPr>
      <w:bookmarkStart w:id="16" w:name="_Toc4346"/>
      <w:r>
        <w:rPr>
          <w:rFonts w:hint="eastAsia" w:ascii="微软雅黑" w:hAnsi="微软雅黑" w:eastAsia="微软雅黑" w:cs="微软雅黑"/>
          <w:b/>
          <w:sz w:val="30"/>
          <w:szCs w:val="30"/>
        </w:rPr>
        <w:t>职业发展路径规划</w:t>
      </w:r>
      <w:bookmarkEnd w:id="16"/>
    </w:p>
    <w:p w14:paraId="7A6851EC">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作为一名即将毕业的汉语言文学专业学生，为了实现自己的职业目标，我需要制定详细的职业发展路径规划，明确在不同阶段需要完成的任务和提升的能力。以下是我的具体计划：</w:t>
      </w:r>
    </w:p>
    <w:p w14:paraId="5E4F02F8">
      <w:pPr>
        <w:ind w:firstLine="560" w:firstLineChars="200"/>
        <w:outlineLvl w:val="0"/>
        <w:rPr>
          <w:rFonts w:hint="eastAsia" w:ascii="微软雅黑" w:hAnsi="微软雅黑" w:eastAsia="微软雅黑" w:cs="微软雅黑"/>
          <w:sz w:val="24"/>
          <w:lang w:val="en-US" w:eastAsia="zh-CN"/>
        </w:rPr>
      </w:pPr>
      <w:r>
        <w:rPr>
          <w:rFonts w:hint="eastAsia" w:ascii="微软雅黑" w:hAnsi="微软雅黑" w:eastAsia="微软雅黑" w:cs="微软雅黑"/>
          <w:b/>
          <w:sz w:val="28"/>
          <w:szCs w:val="28"/>
          <w:lang w:val="en-US" w:eastAsia="zh-CN"/>
        </w:rPr>
        <w:t xml:space="preserve"> </w:t>
      </w:r>
      <w:bookmarkStart w:id="17" w:name="_Toc12491"/>
      <w:r>
        <w:rPr>
          <w:rFonts w:hint="eastAsia" w:ascii="微软雅黑" w:hAnsi="微软雅黑" w:eastAsia="微软雅黑" w:cs="微软雅黑"/>
          <w:b/>
          <w:sz w:val="28"/>
          <w:szCs w:val="28"/>
          <w:lang w:val="en-US" w:eastAsia="zh-CN"/>
        </w:rPr>
        <w:t>一、短期规划（1 - 2 年）</w:t>
      </w:r>
      <w:bookmarkEnd w:id="17"/>
    </w:p>
    <w:p w14:paraId="00706CA0">
      <w:pPr>
        <w:numPr>
          <w:ilvl w:val="0"/>
          <w:numId w:val="3"/>
        </w:numPr>
        <w:ind w:left="425" w:leftChars="0" w:hanging="425" w:firstLineChars="0"/>
        <w:outlineLvl w:val="1"/>
        <w:rPr>
          <w:rFonts w:hint="eastAsia" w:ascii="微软雅黑" w:hAnsi="微软雅黑" w:eastAsia="微软雅黑" w:cs="微软雅黑"/>
          <w:b/>
          <w:kern w:val="0"/>
          <w:sz w:val="24"/>
          <w:lang w:val="en-US" w:eastAsia="zh-CN"/>
        </w:rPr>
      </w:pPr>
      <w:bookmarkStart w:id="18" w:name="_Toc32062"/>
      <w:r>
        <w:rPr>
          <w:rFonts w:hint="eastAsia" w:ascii="微软雅黑" w:hAnsi="微软雅黑" w:eastAsia="微软雅黑" w:cs="微软雅黑"/>
          <w:b/>
          <w:kern w:val="0"/>
          <w:sz w:val="24"/>
          <w:lang w:val="en-US" w:eastAsia="zh-CN"/>
        </w:rPr>
        <w:t>创作能力提升</w:t>
      </w:r>
      <w:bookmarkEnd w:id="18"/>
    </w:p>
    <w:p w14:paraId="1DA7E741">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（1）参加创作培训：积极参加学校或文学社团组织的文学创作培训课程，学习基础的写作技巧，如人物塑造、情节设置、语言表达等，系统提升创作能力。</w:t>
      </w:r>
    </w:p>
    <w:p w14:paraId="0FB8828F">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（2）广泛阅读积累：每月阅读至少两本经典文学作品和新兴优秀作品，涵盖小说、散文、诗歌等多种体裁，拓宽阅读视野，积累创作素材。同时，坚持写读书笔记，记录作品中的亮点和自己的感悟。</w:t>
      </w:r>
    </w:p>
    <w:p w14:paraId="6A1233B3">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（3）坚持创作练习：每周进行短篇创作练习，尝试不同的题材和风格，锻炼写作思维和表达能力。定期将作品提交给导师或文学社团的资深成员进行点评，根据反馈意见不断改进。</w:t>
      </w:r>
    </w:p>
    <w:p w14:paraId="6A2A2EA2">
      <w:pPr>
        <w:numPr>
          <w:ilvl w:val="0"/>
          <w:numId w:val="3"/>
        </w:numPr>
        <w:ind w:left="425" w:leftChars="0" w:hanging="425" w:firstLineChars="0"/>
        <w:outlineLvl w:val="1"/>
        <w:rPr>
          <w:rFonts w:hint="eastAsia" w:ascii="微软雅黑" w:hAnsi="微软雅黑" w:eastAsia="微软雅黑" w:cs="微软雅黑"/>
          <w:b/>
          <w:kern w:val="0"/>
          <w:sz w:val="24"/>
          <w:lang w:val="en-US" w:eastAsia="zh-CN"/>
        </w:rPr>
      </w:pPr>
      <w:bookmarkStart w:id="19" w:name="_Toc3942"/>
      <w:r>
        <w:rPr>
          <w:rFonts w:hint="eastAsia" w:ascii="微软雅黑" w:hAnsi="微软雅黑" w:eastAsia="微软雅黑" w:cs="微软雅黑"/>
          <w:b/>
          <w:kern w:val="0"/>
          <w:sz w:val="24"/>
          <w:lang w:val="en-US" w:eastAsia="zh-CN"/>
        </w:rPr>
        <w:t>获取实习经验</w:t>
      </w:r>
      <w:bookmarkEnd w:id="19"/>
    </w:p>
    <w:p w14:paraId="11B01417">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（1）寻找实习机会：通过学校就业指导中心、招聘网站、人脉推荐等渠道，寻找与文学创作、编辑、出版等相关的工作实习机会，如出版社、杂志社、网络文学平台等。</w:t>
      </w:r>
    </w:p>
    <w:p w14:paraId="4D323E07">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（2）了解行业运作：在实习过程中，积极参与项目的各个环节，了解文学作品从创作到出版的流程，学习编辑、校对、排版等基础技能，熟悉行业规范和标准。</w:t>
      </w:r>
    </w:p>
    <w:p w14:paraId="086D04DF">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（3）建立人脉关系：与实习单位的同事、编辑、作家等建立良好的沟通和合作关系，向他们请教学习，拓展行业人脉，为未来的职业发展打下基础。</w:t>
      </w:r>
    </w:p>
    <w:p w14:paraId="5B08D75A">
      <w:pPr>
        <w:numPr>
          <w:ilvl w:val="0"/>
          <w:numId w:val="3"/>
        </w:numPr>
        <w:ind w:left="425" w:leftChars="0" w:hanging="425" w:firstLineChars="0"/>
        <w:outlineLvl w:val="1"/>
        <w:rPr>
          <w:rFonts w:hint="eastAsia" w:ascii="微软雅黑" w:hAnsi="微软雅黑" w:eastAsia="微软雅黑" w:cs="微软雅黑"/>
          <w:b/>
          <w:kern w:val="0"/>
          <w:sz w:val="24"/>
          <w:lang w:val="en-US" w:eastAsia="zh-CN"/>
        </w:rPr>
      </w:pPr>
      <w:bookmarkStart w:id="20" w:name="_Toc16602"/>
      <w:r>
        <w:rPr>
          <w:rFonts w:hint="eastAsia" w:ascii="微软雅黑" w:hAnsi="微软雅黑" w:eastAsia="微软雅黑" w:cs="微软雅黑"/>
          <w:b/>
          <w:kern w:val="0"/>
          <w:sz w:val="24"/>
          <w:lang w:val="en-US" w:eastAsia="zh-CN"/>
        </w:rPr>
        <w:t>新媒体技能学习</w:t>
      </w:r>
      <w:bookmarkEnd w:id="20"/>
    </w:p>
    <w:p w14:paraId="02BE3273">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（1）学习新媒体写作：关注知名的新媒体写作教程和公众号文章，学习如何撰写吸引人的标题、开头、正文和结尾，掌握新媒体写作的特点和技巧。</w:t>
      </w:r>
    </w:p>
    <w:p w14:paraId="16CF542B">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（2）掌握平台运营规则：研究各大文学网络平台的运营规则和推荐机制，了解如何优化作品展示、增加曝光度和吸引粉丝。开设个人账号，发布自己的作品，尝试进行运营推广。</w:t>
      </w:r>
    </w:p>
    <w:p w14:paraId="78C5D4F1">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（3）学习基础技术技能：掌握基本的图文编辑、排版软件（如 Word、WPS 等）和工具，学习简单的摄影、图片处理技巧，能够为自己的作品制作精美的封面和配图。</w:t>
      </w:r>
    </w:p>
    <w:p w14:paraId="7BDEA447">
      <w:pPr>
        <w:ind w:firstLine="560" w:firstLineChars="200"/>
        <w:outlineLvl w:val="0"/>
        <w:rPr>
          <w:rFonts w:hint="eastAsia" w:ascii="微软雅黑" w:hAnsi="微软雅黑" w:eastAsia="微软雅黑" w:cs="微软雅黑"/>
          <w:sz w:val="24"/>
          <w:lang w:val="en-US" w:eastAsia="zh-CN"/>
        </w:rPr>
      </w:pPr>
      <w:bookmarkStart w:id="21" w:name="_Toc18789"/>
      <w:r>
        <w:rPr>
          <w:rFonts w:hint="eastAsia" w:ascii="微软雅黑" w:hAnsi="微软雅黑" w:eastAsia="微软雅黑" w:cs="微软雅黑"/>
          <w:b/>
          <w:sz w:val="28"/>
          <w:szCs w:val="28"/>
          <w:lang w:val="en-US" w:eastAsia="zh-CN"/>
        </w:rPr>
        <w:t>二、中期规划（3 - 5 年）</w:t>
      </w:r>
      <w:bookmarkEnd w:id="21"/>
    </w:p>
    <w:p w14:paraId="57D1C443">
      <w:pPr>
        <w:numPr>
          <w:ilvl w:val="0"/>
          <w:numId w:val="4"/>
        </w:numPr>
        <w:ind w:left="425" w:leftChars="0" w:hanging="425" w:firstLineChars="0"/>
        <w:outlineLvl w:val="1"/>
        <w:rPr>
          <w:rFonts w:hint="eastAsia" w:ascii="微软雅黑" w:hAnsi="微软雅黑" w:eastAsia="微软雅黑" w:cs="微软雅黑"/>
          <w:b/>
          <w:kern w:val="0"/>
          <w:sz w:val="24"/>
          <w:lang w:val="en-US" w:eastAsia="zh-CN"/>
        </w:rPr>
      </w:pPr>
      <w:bookmarkStart w:id="22" w:name="_Toc6909"/>
      <w:r>
        <w:rPr>
          <w:rFonts w:hint="eastAsia" w:ascii="微软雅黑" w:hAnsi="微软雅黑" w:eastAsia="微软雅黑" w:cs="微软雅黑"/>
          <w:b/>
          <w:kern w:val="0"/>
          <w:sz w:val="24"/>
          <w:lang w:val="en-US" w:eastAsia="zh-CN"/>
        </w:rPr>
        <w:t>创作成果积累与突破</w:t>
      </w:r>
      <w:bookmarkEnd w:id="22"/>
    </w:p>
    <w:p w14:paraId="61BE0742">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（1）设定创作目标：制定年度创作计划，设定明确的字数目标和作品质量要求，逐步提高创作难度和深度，尝试创作具有挑战性的题材和长篇作品。</w:t>
      </w:r>
    </w:p>
    <w:p w14:paraId="124ADF30">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（2）深入生活挖掘素材：主动参与社会实践活动，如志愿者服务、文化采风、行业调研等，深入生活一线，积累丰富的真实素材，为创作注入鲜活的生命力。</w:t>
      </w:r>
    </w:p>
    <w:p w14:paraId="10BC6A31">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（3）寻找创作突破点：关注社会热点、文化趋势和读者需求的变化，结合自己的创作风格和优势，寻找独特的创作角度和切入点，打造具有创新性和影响力的作品。</w:t>
      </w:r>
    </w:p>
    <w:p w14:paraId="0F46C8BA">
      <w:pPr>
        <w:numPr>
          <w:ilvl w:val="0"/>
          <w:numId w:val="4"/>
        </w:numPr>
        <w:ind w:left="425" w:leftChars="0" w:hanging="425" w:firstLineChars="0"/>
        <w:outlineLvl w:val="1"/>
        <w:rPr>
          <w:rFonts w:hint="eastAsia" w:ascii="微软雅黑" w:hAnsi="微软雅黑" w:eastAsia="微软雅黑" w:cs="微软雅黑"/>
          <w:b/>
          <w:kern w:val="0"/>
          <w:sz w:val="24"/>
          <w:lang w:val="en-US" w:eastAsia="zh-CN"/>
        </w:rPr>
      </w:pPr>
      <w:bookmarkStart w:id="23" w:name="_Toc24251"/>
      <w:r>
        <w:rPr>
          <w:rFonts w:hint="eastAsia" w:ascii="微软雅黑" w:hAnsi="微软雅黑" w:eastAsia="微软雅黑" w:cs="微软雅黑"/>
          <w:b/>
          <w:kern w:val="0"/>
          <w:sz w:val="24"/>
          <w:lang w:val="en-US" w:eastAsia="zh-CN"/>
        </w:rPr>
        <w:t>专业领域深耕与拓展</w:t>
      </w:r>
      <w:bookmarkEnd w:id="23"/>
    </w:p>
    <w:p w14:paraId="7D33E21B">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（1）参加学术研讨活动：积极参加国内外文学学术研讨会、讲座、论坛等活动，与专家学者交流学习，了解文学研究的前沿动态和理论成果，提升自己的学术素养和专业水平。</w:t>
      </w:r>
    </w:p>
    <w:p w14:paraId="2A5FF8AE">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（2）进行文学研究与评论：在专注创作的同时，开展文学研究和评论工作，撰写学术论文和文学评论文章，发表在专业期刊和杂志上，树立自己在文学领域的专业形象和权威性。</w:t>
      </w:r>
    </w:p>
    <w:p w14:paraId="6A3A398D">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（3）拓展创作风格与题材：不断尝试新的写作风格和题材领域，如跨类型小说创作、非虚构文学写作等，拓宽自己的创作视野和市场适应能力，吸引更多不同类型的读者群体。</w:t>
      </w:r>
    </w:p>
    <w:p w14:paraId="79C9EA0E">
      <w:pPr>
        <w:numPr>
          <w:ilvl w:val="0"/>
          <w:numId w:val="4"/>
        </w:numPr>
        <w:ind w:left="425" w:leftChars="0" w:hanging="425" w:firstLineChars="0"/>
        <w:outlineLvl w:val="1"/>
        <w:rPr>
          <w:rFonts w:hint="eastAsia" w:ascii="微软雅黑" w:hAnsi="微软雅黑" w:eastAsia="微软雅黑" w:cs="微软雅黑"/>
          <w:b/>
          <w:kern w:val="0"/>
          <w:sz w:val="24"/>
          <w:lang w:val="en-US" w:eastAsia="zh-CN"/>
        </w:rPr>
      </w:pPr>
      <w:bookmarkStart w:id="24" w:name="_Toc15200"/>
      <w:r>
        <w:rPr>
          <w:rFonts w:hint="eastAsia" w:ascii="微软雅黑" w:hAnsi="微软雅黑" w:eastAsia="微软雅黑" w:cs="微软雅黑"/>
          <w:b/>
          <w:kern w:val="0"/>
          <w:sz w:val="24"/>
          <w:lang w:val="en-US" w:eastAsia="zh-CN"/>
        </w:rPr>
        <w:t>个人品牌建设与推广</w:t>
      </w:r>
      <w:bookmarkEnd w:id="24"/>
    </w:p>
    <w:p w14:paraId="41887931">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（1）塑造个人品牌形象：确定自己的创作理念和风格定位，设计具有辨识度和个人特色的品牌标识和宣传语，通过作品、社交媒体、线下活动等多种渠道进行传播和推广。</w:t>
      </w:r>
    </w:p>
    <w:p w14:paraId="582BABDB">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（2）加强社交媒体运营：利用微博、微信公众号、抖音等社交媒体平台，定期发布创作动态、作品片段、写作心得等内容，与粉丝进行互动交流，提高粉丝粘性和活跃度，扩大个人品牌的影响力。</w:t>
      </w:r>
    </w:p>
    <w:p w14:paraId="5AE55574">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（3）举办线下文学活动：策划并举办线下文学分享会、签售会、讲座等活动，与读者面对面交流，提升个人知名度和美誉度，进一步巩固个人品牌。</w:t>
      </w:r>
    </w:p>
    <w:p w14:paraId="14C480F4">
      <w:pPr>
        <w:ind w:firstLine="560" w:firstLineChars="200"/>
        <w:outlineLvl w:val="0"/>
        <w:rPr>
          <w:rFonts w:hint="eastAsia" w:ascii="微软雅黑" w:hAnsi="微软雅黑" w:eastAsia="微软雅黑" w:cs="微软雅黑"/>
          <w:sz w:val="24"/>
          <w:lang w:val="en-US" w:eastAsia="zh-CN"/>
        </w:rPr>
      </w:pPr>
      <w:bookmarkStart w:id="25" w:name="_Toc31109"/>
      <w:r>
        <w:rPr>
          <w:rFonts w:hint="eastAsia" w:ascii="微软雅黑" w:hAnsi="微软雅黑" w:eastAsia="微软雅黑" w:cs="微软雅黑"/>
          <w:b/>
          <w:sz w:val="28"/>
          <w:szCs w:val="28"/>
          <w:lang w:val="en-US" w:eastAsia="zh-CN"/>
        </w:rPr>
        <w:t>三、长期规划（5 - 10 年）</w:t>
      </w:r>
      <w:bookmarkEnd w:id="25"/>
    </w:p>
    <w:p w14:paraId="5447E991">
      <w:pPr>
        <w:numPr>
          <w:ilvl w:val="0"/>
          <w:numId w:val="5"/>
        </w:numPr>
        <w:ind w:left="425" w:leftChars="0" w:hanging="425" w:firstLineChars="0"/>
        <w:outlineLvl w:val="1"/>
        <w:rPr>
          <w:rFonts w:hint="eastAsia" w:ascii="微软雅黑" w:hAnsi="微软雅黑" w:eastAsia="微软雅黑" w:cs="微软雅黑"/>
          <w:b/>
          <w:kern w:val="0"/>
          <w:sz w:val="24"/>
          <w:lang w:val="en-US" w:eastAsia="zh-CN"/>
        </w:rPr>
      </w:pPr>
      <w:bookmarkStart w:id="26" w:name="_Toc8143"/>
      <w:r>
        <w:rPr>
          <w:rFonts w:hint="eastAsia" w:ascii="微软雅黑" w:hAnsi="微软雅黑" w:eastAsia="微软雅黑" w:cs="微软雅黑"/>
          <w:b/>
          <w:kern w:val="0"/>
          <w:sz w:val="24"/>
          <w:lang w:val="en-US" w:eastAsia="zh-CN"/>
        </w:rPr>
        <w:t>文学创作与研究成就</w:t>
      </w:r>
      <w:bookmarkEnd w:id="26"/>
    </w:p>
    <w:p w14:paraId="3597F427">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（1）持续创作高质量作品：保持稳定的创作状态，每年推出至少一部具有较高艺术价值和市场影响力的作品，不断推陈出新，形成自己的作品系列和风格流派。</w:t>
      </w:r>
    </w:p>
    <w:p w14:paraId="046FF679">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（2）深入文学研究与创新：在文学研究领域深入探索，结合新兴技术和文化趋势，开展跨学科、跨领域的文学研究项目，提出创新性的理论观点和研究方法，推动文学学科的发展和创新。</w:t>
      </w:r>
    </w:p>
    <w:p w14:paraId="7886668F">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（3）参与国际文学交流：积极参加国际文学交流活动，如国际书展、文学节、作家研讨会等，与世界各国的作家、学者进行交流与合作，展示中国文学的魅力和风采，提升自己在国际文学界的知名度和影响力。</w:t>
      </w:r>
    </w:p>
    <w:p w14:paraId="784129B1">
      <w:pPr>
        <w:numPr>
          <w:ilvl w:val="0"/>
          <w:numId w:val="5"/>
        </w:numPr>
        <w:ind w:left="425" w:leftChars="0" w:hanging="425" w:firstLineChars="0"/>
        <w:outlineLvl w:val="1"/>
        <w:rPr>
          <w:rFonts w:hint="eastAsia" w:ascii="微软雅黑" w:hAnsi="微软雅黑" w:eastAsia="微软雅黑" w:cs="微软雅黑"/>
          <w:b/>
          <w:kern w:val="0"/>
          <w:sz w:val="24"/>
          <w:lang w:val="en-US" w:eastAsia="zh-CN"/>
        </w:rPr>
      </w:pPr>
      <w:bookmarkStart w:id="27" w:name="_Toc13303"/>
      <w:r>
        <w:rPr>
          <w:rFonts w:hint="eastAsia" w:ascii="微软雅黑" w:hAnsi="微软雅黑" w:eastAsia="微软雅黑" w:cs="微软雅黑"/>
          <w:b/>
          <w:kern w:val="0"/>
          <w:sz w:val="24"/>
          <w:lang w:val="en-US" w:eastAsia="zh-CN"/>
        </w:rPr>
        <w:t>文化产业发展与贡献</w:t>
      </w:r>
      <w:bookmarkEnd w:id="27"/>
    </w:p>
    <w:p w14:paraId="00DB02A9">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（1）创办文学创作工作室：整合自身资源和行业人脉，创办文学创作工作室，吸引优秀的作家、编辑、策划人才加入，打造一个集创作、编辑、出版、推广于一体的文学创作平台，推出更多优秀的文学作品。</w:t>
      </w:r>
    </w:p>
    <w:p w14:paraId="4419E50B">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（2）拓展文化产业项目：结合市场需求和自身优势，拓展文化产业项目，如文学 IP 开发、影视改编、文化创意产品设计等，实现文学作品的多元化开发和商业价值最大化，推动文化产业的繁荣发展。</w:t>
      </w:r>
    </w:p>
    <w:p w14:paraId="240BC300">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（3）参与文化产业政策制定：凭借在文化产业领域的实践经验和专业影响力，积极参与文化产业政策的制定和研究工作，为政府提供决策建议和咨询服务，推动文化产业政策的完善和发展。</w:t>
      </w:r>
    </w:p>
    <w:p w14:paraId="703F8501">
      <w:pPr>
        <w:numPr>
          <w:ilvl w:val="0"/>
          <w:numId w:val="5"/>
        </w:numPr>
        <w:ind w:left="425" w:leftChars="0" w:hanging="425" w:firstLineChars="0"/>
        <w:outlineLvl w:val="1"/>
        <w:rPr>
          <w:rFonts w:hint="eastAsia" w:ascii="微软雅黑" w:hAnsi="微软雅黑" w:eastAsia="微软雅黑" w:cs="微软雅黑"/>
          <w:b/>
          <w:kern w:val="0"/>
          <w:sz w:val="24"/>
          <w:lang w:val="en-US" w:eastAsia="zh-CN"/>
        </w:rPr>
      </w:pPr>
      <w:bookmarkStart w:id="28" w:name="_Toc9946"/>
      <w:r>
        <w:rPr>
          <w:rFonts w:hint="eastAsia" w:ascii="微软雅黑" w:hAnsi="微软雅黑" w:eastAsia="微软雅黑" w:cs="微软雅黑"/>
          <w:b/>
          <w:kern w:val="0"/>
          <w:sz w:val="24"/>
          <w:lang w:val="en-US" w:eastAsia="zh-CN"/>
        </w:rPr>
        <w:t>文学教育与传承</w:t>
      </w:r>
      <w:bookmarkEnd w:id="28"/>
    </w:p>
    <w:p w14:paraId="1C60B1AC">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（1）开展文学创作培训：定期举办文学创作培训班、工作坊等活动，面向广大文学爱好者和有志于从事文学创作的青年学生，传授创作技巧和经验，培养文学创作人才。</w:t>
      </w:r>
    </w:p>
    <w:p w14:paraId="5593D0E5">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（2）编写文学教材与教程：总结自己的创作经验和研究成果，编写具有系统性、实用性和创新性的文学教材和教程，为文学教育提供优质的教学资源，推动文学教育的发展和普及。</w:t>
      </w:r>
    </w:p>
    <w:p w14:paraId="06023C10">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（3）担任高校客座教授：受聘担任高校客座教授或文学专业导师，参与高校文学专业的课程建设和人才培养工作，为高校文学教育注入新的活力和实践元素，培养更多适应社会需求的文学专业人才。</w:t>
      </w:r>
    </w:p>
    <w:p w14:paraId="530C3A4D">
      <w:pPr>
        <w:ind w:firstLine="480" w:firstLineChars="200"/>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在实现职业目标的过程中，我将根据市场变化、个人成长和行业发展等因素，定期对职业发展路径规划进行评估和调整，确保规划的科学性和可行性，不断朝着职业目标迈进，实现自己的文学梦想和人生价值。</w:t>
      </w:r>
    </w:p>
    <w:p w14:paraId="48436E7F">
      <w:pPr>
        <w:numPr>
          <w:ilvl w:val="0"/>
          <w:numId w:val="1"/>
        </w:numPr>
        <w:ind w:left="1802" w:leftChars="0" w:hanging="1200" w:firstLineChars="0"/>
        <w:jc w:val="center"/>
        <w:outlineLvl w:val="0"/>
        <w:rPr>
          <w:rFonts w:hint="eastAsia" w:ascii="微软雅黑" w:hAnsi="微软雅黑" w:eastAsia="微软雅黑" w:cs="微软雅黑"/>
          <w:b/>
          <w:sz w:val="30"/>
          <w:szCs w:val="30"/>
          <w:lang w:val="en-US" w:eastAsia="zh-CN"/>
        </w:rPr>
      </w:pPr>
      <w:bookmarkStart w:id="29" w:name="_Toc13001"/>
      <w:r>
        <w:rPr>
          <w:rFonts w:hint="eastAsia" w:ascii="微软雅黑" w:hAnsi="微软雅黑" w:eastAsia="微软雅黑" w:cs="微软雅黑"/>
          <w:b/>
          <w:sz w:val="30"/>
          <w:szCs w:val="30"/>
        </w:rPr>
        <w:t>职业规划实施与调整</w:t>
      </w:r>
      <w:bookmarkEnd w:id="29"/>
    </w:p>
    <w:p w14:paraId="065020F5">
      <w:pPr>
        <w:spacing w:before="156" w:beforeLines="50" w:after="156" w:afterLines="50"/>
        <w:ind w:firstLine="480" w:firstLineChars="200"/>
        <w:jc w:val="left"/>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在职业规划的推进过程中，风险预测与应对策略是确保规划顺利实施的关键环节。通过对潜在风险的精准预判与有效化解，能够使我们在复杂多变的职业环境中保持稳健前行的姿态，不断提升自身的职业竞争力，逐步迈向规划设定的各项目标。</w:t>
      </w:r>
    </w:p>
    <w:p w14:paraId="40F7706C">
      <w:pPr>
        <w:ind w:firstLine="560" w:firstLineChars="200"/>
        <w:outlineLvl w:val="0"/>
        <w:rPr>
          <w:rFonts w:hint="eastAsia" w:ascii="微软雅黑" w:hAnsi="微软雅黑" w:eastAsia="微软雅黑" w:cs="微软雅黑"/>
          <w:b/>
          <w:sz w:val="28"/>
          <w:szCs w:val="28"/>
          <w:lang w:val="en-US" w:eastAsia="zh-CN"/>
        </w:rPr>
      </w:pPr>
      <w:bookmarkStart w:id="30" w:name="_Toc18721"/>
      <w:r>
        <w:rPr>
          <w:rFonts w:hint="eastAsia" w:ascii="微软雅黑" w:hAnsi="微软雅黑" w:eastAsia="微软雅黑" w:cs="微软雅黑"/>
          <w:b/>
          <w:sz w:val="28"/>
          <w:szCs w:val="28"/>
          <w:lang w:val="en-US" w:eastAsia="zh-CN"/>
        </w:rPr>
        <w:t>一、外部环境风险及解决方案</w:t>
      </w:r>
      <w:bookmarkEnd w:id="30"/>
    </w:p>
    <w:p w14:paraId="1364F844">
      <w:pPr>
        <w:numPr>
          <w:ilvl w:val="0"/>
          <w:numId w:val="6"/>
        </w:numPr>
        <w:ind w:left="425" w:leftChars="0" w:hanging="425" w:firstLineChars="0"/>
        <w:outlineLvl w:val="1"/>
        <w:rPr>
          <w:rFonts w:hint="eastAsia" w:ascii="微软雅黑" w:hAnsi="微软雅黑" w:eastAsia="微软雅黑" w:cs="微软雅黑"/>
          <w:b/>
          <w:kern w:val="0"/>
          <w:sz w:val="24"/>
          <w:lang w:val="en-US" w:eastAsia="zh-CN"/>
        </w:rPr>
      </w:pPr>
      <w:bookmarkStart w:id="31" w:name="_Toc24540"/>
      <w:r>
        <w:rPr>
          <w:rFonts w:hint="eastAsia" w:ascii="微软雅黑" w:hAnsi="微软雅黑" w:eastAsia="微软雅黑" w:cs="微软雅黑"/>
          <w:b/>
          <w:kern w:val="0"/>
          <w:sz w:val="24"/>
          <w:lang w:val="en-US" w:eastAsia="zh-CN"/>
        </w:rPr>
        <w:t>行业技术变革风险</w:t>
      </w:r>
      <w:bookmarkEnd w:id="31"/>
    </w:p>
    <w:p w14:paraId="31CF99DB">
      <w:pPr>
        <w:numPr>
          <w:ilvl w:val="0"/>
          <w:numId w:val="7"/>
        </w:numPr>
        <w:spacing w:before="156" w:beforeLines="50" w:after="156" w:afterLines="50"/>
        <w:ind w:firstLine="480" w:firstLineChars="200"/>
        <w:jc w:val="left"/>
        <w:outlineLvl w:val="2"/>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风险描述</w:t>
      </w:r>
    </w:p>
    <w:p w14:paraId="4483031F">
      <w:pPr>
        <w:spacing w:before="156" w:beforeLines="50" w:after="156" w:afterLines="50"/>
        <w:ind w:firstLine="480" w:firstLineChars="200"/>
        <w:jc w:val="left"/>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随着数字化技术、人工智能等新兴技术在文学创作、传播和出版领域的广泛应用，传统文学创作和出版模式正面临巨大冲击。例如，人工智能写作助手的出现可能导致创作市场竞争加剧，电子书、有声读物等数字化阅读方式的普及可能改变读者的阅读习惯和市场需求，这对创作者的创作和传播方式提出了新的挑战。</w:t>
      </w:r>
    </w:p>
    <w:p w14:paraId="4FB4025B">
      <w:pPr>
        <w:numPr>
          <w:ilvl w:val="0"/>
          <w:numId w:val="7"/>
        </w:numPr>
        <w:spacing w:before="156" w:beforeLines="50" w:after="156" w:afterLines="50"/>
        <w:ind w:left="0" w:leftChars="0" w:firstLine="480" w:firstLineChars="200"/>
        <w:jc w:val="left"/>
        <w:outlineLvl w:val="2"/>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解决方案</w:t>
      </w:r>
    </w:p>
    <w:p w14:paraId="57769626">
      <w:pPr>
        <w:spacing w:before="156" w:beforeLines="50" w:after="156" w:afterLines="50"/>
        <w:ind w:firstLine="480" w:firstLineChars="200"/>
        <w:jc w:val="left"/>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积极拥抱技术变革，将其视为提升创作效率和拓展传播渠道的机遇。主动学习并熟练运用各类新兴创作工具，如利用人工智能写作助手进行创作灵感的激发、内容的初步生成和编辑辅助等，从而提高创作效率和质量。同时，紧跟市场趋势，尝试在多个平台上进行作品的多元化发布，除了传统的纸质出版外，积极与电子书平台、有声读物制作公司合作，将作品转化为多种形式，满足不同读者群体的需求。</w:t>
      </w:r>
    </w:p>
    <w:p w14:paraId="4F4238C4">
      <w:pPr>
        <w:numPr>
          <w:ilvl w:val="0"/>
          <w:numId w:val="6"/>
        </w:numPr>
        <w:ind w:left="425" w:leftChars="0" w:hanging="425" w:firstLineChars="0"/>
        <w:outlineLvl w:val="1"/>
        <w:rPr>
          <w:rFonts w:hint="eastAsia" w:ascii="微软雅黑" w:hAnsi="微软雅黑" w:eastAsia="微软雅黑" w:cs="微软雅黑"/>
          <w:b/>
          <w:kern w:val="0"/>
          <w:sz w:val="24"/>
          <w:lang w:val="en-US" w:eastAsia="zh-CN"/>
        </w:rPr>
      </w:pPr>
      <w:bookmarkStart w:id="32" w:name="_Toc13778"/>
      <w:r>
        <w:rPr>
          <w:rFonts w:hint="eastAsia" w:ascii="微软雅黑" w:hAnsi="微软雅黑" w:eastAsia="微软雅黑" w:cs="微软雅黑"/>
          <w:b/>
          <w:kern w:val="0"/>
          <w:sz w:val="24"/>
          <w:lang w:val="en-US" w:eastAsia="zh-CN"/>
        </w:rPr>
        <w:t>市场需求变化风险</w:t>
      </w:r>
      <w:bookmarkEnd w:id="32"/>
    </w:p>
    <w:p w14:paraId="0E589085">
      <w:pPr>
        <w:numPr>
          <w:ilvl w:val="0"/>
          <w:numId w:val="8"/>
        </w:numPr>
        <w:spacing w:before="156" w:beforeLines="50" w:after="156" w:afterLines="50"/>
        <w:ind w:firstLine="480" w:firstLineChars="200"/>
        <w:jc w:val="left"/>
        <w:outlineLvl w:val="2"/>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风险描述</w:t>
      </w:r>
    </w:p>
    <w:p w14:paraId="60CC45D9">
      <w:pPr>
        <w:spacing w:before="156" w:beforeLines="50" w:after="156" w:afterLines="50"/>
        <w:ind w:firstLine="480" w:firstLineChars="200"/>
        <w:jc w:val="left"/>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读者的阅读偏好和市场需求处于不断变化之中，某一时期热门的文学题材和风格可能在短时间内迅速降温，而新的需求又难以准确预测。如果不能及时捕捉市场动态并作出相应调整，可能会导致创作的作品与市场需求脱节，面临读者流失、作品滞销等困境。</w:t>
      </w:r>
    </w:p>
    <w:p w14:paraId="093CC66F">
      <w:pPr>
        <w:spacing w:before="156" w:beforeLines="50" w:after="156" w:afterLines="50"/>
        <w:ind w:firstLine="480" w:firstLineChars="200"/>
        <w:jc w:val="left"/>
        <w:rPr>
          <w:rFonts w:hint="eastAsia" w:ascii="微软雅黑" w:hAnsi="微软雅黑" w:eastAsia="微软雅黑" w:cs="微软雅黑"/>
          <w:sz w:val="24"/>
          <w:lang w:val="en-US" w:eastAsia="zh-CN"/>
        </w:rPr>
      </w:pPr>
    </w:p>
    <w:p w14:paraId="0BEF11ED">
      <w:pPr>
        <w:numPr>
          <w:ilvl w:val="0"/>
          <w:numId w:val="8"/>
        </w:numPr>
        <w:spacing w:before="156" w:beforeLines="50" w:after="156" w:afterLines="50"/>
        <w:ind w:left="0" w:leftChars="0" w:firstLine="480" w:firstLineChars="200"/>
        <w:jc w:val="left"/>
        <w:outlineLvl w:val="2"/>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解决方案</w:t>
      </w:r>
    </w:p>
    <w:p w14:paraId="21D431A6">
      <w:pPr>
        <w:spacing w:before="156" w:beforeLines="50" w:after="156" w:afterLines="50"/>
        <w:ind w:firstLine="480" w:firstLineChars="200"/>
        <w:jc w:val="left"/>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建立敏锐的市场洞察力，定期进行市场调研和数据分析，关注行业报告、文学论坛、社交媒体等渠道的信息，了解读者的阅读趋势和反馈意见。在此基础上，保持创作的灵活性和多样性，在深耕自身擅长领域的同时，适时尝试不同的题材和风格，对市场热门题材进行创新性融合，使作品既保留个人特色又能满足市场需求。</w:t>
      </w:r>
    </w:p>
    <w:p w14:paraId="18D681EC">
      <w:pPr>
        <w:ind w:firstLine="560" w:firstLineChars="200"/>
        <w:outlineLvl w:val="0"/>
        <w:rPr>
          <w:rFonts w:hint="eastAsia" w:ascii="微软雅黑" w:hAnsi="微软雅黑" w:eastAsia="微软雅黑" w:cs="微软雅黑"/>
          <w:b/>
          <w:sz w:val="28"/>
          <w:szCs w:val="28"/>
          <w:lang w:val="en-US" w:eastAsia="zh-CN"/>
        </w:rPr>
      </w:pPr>
      <w:bookmarkStart w:id="33" w:name="_Toc12078"/>
      <w:r>
        <w:rPr>
          <w:rFonts w:hint="eastAsia" w:ascii="微软雅黑" w:hAnsi="微软雅黑" w:eastAsia="微软雅黑" w:cs="微软雅黑"/>
          <w:b/>
          <w:sz w:val="28"/>
          <w:szCs w:val="28"/>
          <w:lang w:val="en-US" w:eastAsia="zh-CN"/>
        </w:rPr>
        <w:t>二、个人能力风险及解决方案</w:t>
      </w:r>
      <w:bookmarkEnd w:id="33"/>
    </w:p>
    <w:p w14:paraId="322912F4">
      <w:pPr>
        <w:numPr>
          <w:ilvl w:val="0"/>
          <w:numId w:val="9"/>
        </w:numPr>
        <w:ind w:left="425" w:leftChars="0" w:hanging="425" w:firstLineChars="0"/>
        <w:outlineLvl w:val="1"/>
        <w:rPr>
          <w:rFonts w:hint="eastAsia" w:ascii="微软雅黑" w:hAnsi="微软雅黑" w:eastAsia="微软雅黑" w:cs="微软雅黑"/>
          <w:b/>
          <w:kern w:val="0"/>
          <w:sz w:val="24"/>
          <w:lang w:val="en-US" w:eastAsia="zh-CN"/>
        </w:rPr>
      </w:pPr>
      <w:bookmarkStart w:id="34" w:name="_Toc13397"/>
      <w:r>
        <w:rPr>
          <w:rFonts w:hint="eastAsia" w:ascii="微软雅黑" w:hAnsi="微软雅黑" w:eastAsia="微软雅黑" w:cs="微软雅黑"/>
          <w:b/>
          <w:kern w:val="0"/>
          <w:sz w:val="24"/>
          <w:lang w:val="en-US" w:eastAsia="zh-CN"/>
        </w:rPr>
        <w:t>创作瓶颈风险</w:t>
      </w:r>
      <w:bookmarkEnd w:id="34"/>
    </w:p>
    <w:p w14:paraId="0F722783">
      <w:pPr>
        <w:numPr>
          <w:ilvl w:val="0"/>
          <w:numId w:val="10"/>
        </w:numPr>
        <w:spacing w:before="156" w:beforeLines="50" w:after="156" w:afterLines="50"/>
        <w:ind w:firstLine="480" w:firstLineChars="200"/>
        <w:jc w:val="left"/>
        <w:outlineLvl w:val="2"/>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风险描述</w:t>
      </w:r>
    </w:p>
    <w:p w14:paraId="3E2662BB">
      <w:pPr>
        <w:spacing w:before="156" w:beforeLines="50" w:after="156" w:afterLines="50"/>
        <w:ind w:firstLine="480" w:firstLineChars="200"/>
        <w:jc w:val="left"/>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在长期的文学创作过程中，可能会遇到创作瓶颈，表现为灵感枯竭、写作技巧停滞不前、作品质量难以提升等问题。这不仅会影响创作进度，还可能导致对创作产生消极情绪，甚至怀疑自己的职业选择。</w:t>
      </w:r>
    </w:p>
    <w:p w14:paraId="323355EA">
      <w:pPr>
        <w:numPr>
          <w:ilvl w:val="0"/>
          <w:numId w:val="10"/>
        </w:numPr>
        <w:spacing w:before="156" w:beforeLines="50" w:after="156" w:afterLines="50"/>
        <w:ind w:left="0" w:leftChars="0" w:firstLine="480" w:firstLineChars="200"/>
        <w:jc w:val="left"/>
        <w:outlineLvl w:val="2"/>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解决方案</w:t>
      </w:r>
    </w:p>
    <w:p w14:paraId="44CCCD2D">
      <w:pPr>
        <w:spacing w:before="156" w:beforeLines="50" w:after="156" w:afterLines="50"/>
        <w:ind w:firstLine="480" w:firstLineChars="200"/>
        <w:jc w:val="left"/>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首先，建立日常的灵感积累机制，如坚持阅读各类书籍、关注生活点滴、旅行采风等，拓宽视野，丰富素材储备。同时，定期参加文学创作培训、研讨会、写作工作坊等活动，与同行交流创作心得，学习新的写作技巧和方法，从不同角度激发创作灵感。此外，尝试调整创作节奏，在遇到瓶颈时，适当给自己放短假，进行轻松的休闲活动，让大脑得到休息和调整，回来后再以饱满的状态投入创作。</w:t>
      </w:r>
    </w:p>
    <w:p w14:paraId="6FC791C5">
      <w:pPr>
        <w:numPr>
          <w:ilvl w:val="0"/>
          <w:numId w:val="9"/>
        </w:numPr>
        <w:ind w:left="425" w:leftChars="0" w:hanging="425" w:firstLineChars="0"/>
        <w:outlineLvl w:val="1"/>
        <w:rPr>
          <w:rFonts w:hint="eastAsia" w:ascii="微软雅黑" w:hAnsi="微软雅黑" w:eastAsia="微软雅黑" w:cs="微软雅黑"/>
          <w:b/>
          <w:kern w:val="0"/>
          <w:sz w:val="24"/>
          <w:lang w:val="en-US" w:eastAsia="zh-CN"/>
        </w:rPr>
      </w:pPr>
      <w:bookmarkStart w:id="35" w:name="_Toc26715"/>
      <w:r>
        <w:rPr>
          <w:rFonts w:hint="eastAsia" w:ascii="微软雅黑" w:hAnsi="微软雅黑" w:eastAsia="微软雅黑" w:cs="微软雅黑"/>
          <w:b/>
          <w:kern w:val="0"/>
          <w:sz w:val="24"/>
          <w:lang w:val="en-US" w:eastAsia="zh-CN"/>
        </w:rPr>
        <w:t>技能不足风险</w:t>
      </w:r>
      <w:bookmarkEnd w:id="35"/>
    </w:p>
    <w:p w14:paraId="797ACE83">
      <w:pPr>
        <w:numPr>
          <w:ilvl w:val="0"/>
          <w:numId w:val="11"/>
        </w:numPr>
        <w:spacing w:before="156" w:beforeLines="50" w:after="156" w:afterLines="50"/>
        <w:ind w:firstLine="480" w:firstLineChars="200"/>
        <w:jc w:val="left"/>
        <w:outlineLvl w:val="2"/>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风险描述</w:t>
      </w:r>
    </w:p>
    <w:p w14:paraId="1C913351">
      <w:pPr>
        <w:spacing w:before="156" w:beforeLines="50" w:after="156" w:afterLines="50"/>
        <w:ind w:firstLine="480" w:firstLineChars="200"/>
        <w:jc w:val="left"/>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职业发展过程中，随着创作领域的拓展和文化产业的融合，可能会面临一些新的技能需求，如影视改编、剧本创作、文学 IP 运营、新媒体营销等。如果不能及时掌握这些技能，可能会限制职业发展的广度和深度，错失一些跨领域合作和晋升的机会。</w:t>
      </w:r>
    </w:p>
    <w:p w14:paraId="0E3E4A7F">
      <w:pPr>
        <w:numPr>
          <w:ilvl w:val="0"/>
          <w:numId w:val="11"/>
        </w:numPr>
        <w:spacing w:before="156" w:beforeLines="50" w:after="156" w:afterLines="50"/>
        <w:ind w:left="0" w:leftChars="0" w:firstLine="480" w:firstLineChars="200"/>
        <w:jc w:val="left"/>
        <w:outlineLvl w:val="2"/>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解决方案</w:t>
      </w:r>
    </w:p>
    <w:p w14:paraId="10FA35B8">
      <w:pPr>
        <w:spacing w:before="156" w:beforeLines="50" w:after="156" w:afterLines="50"/>
        <w:ind w:firstLine="480" w:firstLineChars="200"/>
        <w:jc w:val="left"/>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制定针对性的技能提升计划，根据职业目标和市场需求，确定需要掌握的技能清单，并合理安排学习时间和资源。可以参加专业的培训课程、在线学习平台的学习，向行业内的专业人士请教等方式，系统地学习相关技能。同时，通过实际项目练习和实践，将所学技能运用到创作和工作中，不断提升技能水平和实际操作能力。</w:t>
      </w:r>
    </w:p>
    <w:p w14:paraId="18242E30">
      <w:pPr>
        <w:ind w:firstLine="560" w:firstLineChars="200"/>
        <w:outlineLvl w:val="0"/>
        <w:rPr>
          <w:rFonts w:hint="eastAsia" w:ascii="微软雅黑" w:hAnsi="微软雅黑" w:eastAsia="微软雅黑" w:cs="微软雅黑"/>
          <w:b/>
          <w:sz w:val="28"/>
          <w:szCs w:val="28"/>
          <w:lang w:val="en-US" w:eastAsia="zh-CN"/>
        </w:rPr>
      </w:pPr>
      <w:bookmarkStart w:id="36" w:name="_Toc31816"/>
      <w:r>
        <w:rPr>
          <w:rFonts w:hint="eastAsia" w:ascii="微软雅黑" w:hAnsi="微软雅黑" w:eastAsia="微软雅黑" w:cs="微软雅黑"/>
          <w:b/>
          <w:sz w:val="28"/>
          <w:szCs w:val="28"/>
          <w:lang w:val="en-US" w:eastAsia="zh-CN"/>
        </w:rPr>
        <w:t>三、职业发展机会风险及解决方案</w:t>
      </w:r>
      <w:bookmarkEnd w:id="36"/>
    </w:p>
    <w:p w14:paraId="392E428E">
      <w:pPr>
        <w:numPr>
          <w:ilvl w:val="0"/>
          <w:numId w:val="12"/>
        </w:numPr>
        <w:ind w:left="425" w:leftChars="0" w:hanging="425" w:firstLineChars="0"/>
        <w:outlineLvl w:val="1"/>
        <w:rPr>
          <w:rFonts w:hint="eastAsia" w:ascii="微软雅黑" w:hAnsi="微软雅黑" w:eastAsia="微软雅黑" w:cs="微软雅黑"/>
          <w:b/>
          <w:kern w:val="0"/>
          <w:sz w:val="24"/>
          <w:lang w:val="en-US" w:eastAsia="zh-CN"/>
        </w:rPr>
      </w:pPr>
      <w:bookmarkStart w:id="37" w:name="_Toc315"/>
      <w:r>
        <w:rPr>
          <w:rFonts w:hint="eastAsia" w:ascii="微软雅黑" w:hAnsi="微软雅黑" w:eastAsia="微软雅黑" w:cs="微软雅黑"/>
          <w:b/>
          <w:kern w:val="0"/>
          <w:sz w:val="24"/>
          <w:lang w:val="en-US" w:eastAsia="zh-CN"/>
        </w:rPr>
        <w:t>竞争激烈风险</w:t>
      </w:r>
      <w:bookmarkEnd w:id="37"/>
    </w:p>
    <w:p w14:paraId="226F5082">
      <w:pPr>
        <w:numPr>
          <w:ilvl w:val="0"/>
          <w:numId w:val="13"/>
        </w:numPr>
        <w:spacing w:before="156" w:beforeLines="50" w:after="156" w:afterLines="50"/>
        <w:ind w:firstLine="480" w:firstLineChars="200"/>
        <w:jc w:val="left"/>
        <w:outlineLvl w:val="2"/>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风险描述</w:t>
      </w:r>
    </w:p>
    <w:p w14:paraId="1F65679C">
      <w:pPr>
        <w:spacing w:before="156" w:beforeLines="50" w:after="156" w:afterLines="50"/>
        <w:ind w:firstLine="480" w:firstLineChars="200"/>
        <w:jc w:val="left"/>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文学创作领域人才济济，竞争异常激烈。无论是作品的出版、发表，还是各种文学奖项的评选、影视改编的机会等，都面临着众多优秀创作者的竞争。在这样的环境下，作品可能被淹没，难以获得足够的关注和认可，从而影响职业发展的速度和质量。</w:t>
      </w:r>
    </w:p>
    <w:p w14:paraId="6B803092">
      <w:pPr>
        <w:numPr>
          <w:ilvl w:val="0"/>
          <w:numId w:val="13"/>
        </w:numPr>
        <w:spacing w:before="156" w:beforeLines="50" w:after="156" w:afterLines="50"/>
        <w:ind w:left="0" w:leftChars="0" w:firstLine="480" w:firstLineChars="200"/>
        <w:jc w:val="left"/>
        <w:outlineLvl w:val="2"/>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解决方案</w:t>
      </w:r>
    </w:p>
    <w:p w14:paraId="353C9487">
      <w:pPr>
        <w:spacing w:before="156" w:beforeLines="50" w:after="156" w:afterLines="50"/>
        <w:ind w:firstLine="480" w:firstLineChars="200"/>
        <w:jc w:val="left"/>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不断提升自身的核心竞争力，打造个人品牌。除了注重作品质量的提升外，积极树立独特的创作风格和个人形象，通过社交媒体、线下活动等渠道加强个人品牌宣传和推广，提高知名度和影响力。同时，注重拓展人脉资源，与出版社、杂志社、影视公司、文学机构等建立良好的合作关系，获取更多的信息和机会。积极参与文学比赛、征文活动等，增加作品曝光度，为自己创造更多的展示机会。</w:t>
      </w:r>
    </w:p>
    <w:p w14:paraId="0FDF8AF5">
      <w:pPr>
        <w:spacing w:before="156" w:beforeLines="50" w:after="156" w:afterLines="50"/>
        <w:ind w:firstLine="480" w:firstLineChars="200"/>
        <w:jc w:val="left"/>
        <w:rPr>
          <w:rFonts w:hint="eastAsia" w:ascii="微软雅黑" w:hAnsi="微软雅黑" w:eastAsia="微软雅黑" w:cs="微软雅黑"/>
          <w:sz w:val="24"/>
          <w:lang w:val="en-US" w:eastAsia="zh-CN"/>
        </w:rPr>
      </w:pPr>
    </w:p>
    <w:p w14:paraId="3B3577BC">
      <w:pPr>
        <w:numPr>
          <w:ilvl w:val="0"/>
          <w:numId w:val="12"/>
        </w:numPr>
        <w:ind w:left="425" w:leftChars="0" w:hanging="425" w:firstLineChars="0"/>
        <w:outlineLvl w:val="1"/>
        <w:rPr>
          <w:rFonts w:hint="eastAsia" w:ascii="微软雅黑" w:hAnsi="微软雅黑" w:eastAsia="微软雅黑" w:cs="微软雅黑"/>
          <w:b/>
          <w:kern w:val="0"/>
          <w:sz w:val="24"/>
          <w:lang w:val="en-US" w:eastAsia="zh-CN"/>
        </w:rPr>
      </w:pPr>
      <w:bookmarkStart w:id="38" w:name="_Toc32288"/>
      <w:r>
        <w:rPr>
          <w:rFonts w:hint="eastAsia" w:ascii="微软雅黑" w:hAnsi="微软雅黑" w:eastAsia="微软雅黑" w:cs="微软雅黑"/>
          <w:b/>
          <w:kern w:val="0"/>
          <w:sz w:val="24"/>
          <w:lang w:val="en-US" w:eastAsia="zh-CN"/>
        </w:rPr>
        <w:t>职业发展路径受限风险</w:t>
      </w:r>
      <w:bookmarkEnd w:id="38"/>
    </w:p>
    <w:p w14:paraId="1B19BCC3">
      <w:pPr>
        <w:numPr>
          <w:ilvl w:val="0"/>
          <w:numId w:val="14"/>
        </w:numPr>
        <w:spacing w:before="156" w:beforeLines="50" w:after="156" w:afterLines="50"/>
        <w:ind w:firstLine="480" w:firstLineChars="200"/>
        <w:jc w:val="left"/>
        <w:outlineLvl w:val="2"/>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风险描述</w:t>
      </w:r>
    </w:p>
    <w:p w14:paraId="13957CFA">
      <w:pPr>
        <w:spacing w:before="156" w:beforeLines="50" w:after="156" w:afterLines="50"/>
        <w:ind w:firstLine="480" w:firstLineChars="200"/>
        <w:jc w:val="left"/>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在职业发展过程中，可能会受到自身所处的组织环境、行业局限等因素的影响，导致职业发展路径受限。例如，所在的出版社或文学机构规模较小，晋升机会有限；或者所从事的文学领域较为小众，市场需求狭窄，难以实现更广阔的职业发展空间。</w:t>
      </w:r>
    </w:p>
    <w:p w14:paraId="5BDC0EC5">
      <w:pPr>
        <w:numPr>
          <w:ilvl w:val="0"/>
          <w:numId w:val="14"/>
        </w:numPr>
        <w:spacing w:before="156" w:beforeLines="50" w:after="156" w:afterLines="50"/>
        <w:ind w:left="0" w:leftChars="0" w:firstLine="480" w:firstLineChars="200"/>
        <w:jc w:val="left"/>
        <w:outlineLvl w:val="2"/>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解决方案</w:t>
      </w:r>
    </w:p>
    <w:p w14:paraId="4570AC10">
      <w:pPr>
        <w:spacing w:before="156" w:beforeLines="50" w:after="156" w:afterLines="50"/>
        <w:ind w:firstLine="480" w:firstLineChars="200"/>
        <w:jc w:val="left"/>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提前规划多元化的职业发展路径，不局限于单一的组织或领域。在职业发展中，适时评估自身在当前环境下的发展状况，如果发现发展受限，勇敢地考虑跳出舒适区，探索新的职业机会。可以尝试跨部门、跨公司甚至跨行业的职业转换，如从传统出版转向新兴的数字文化企业、从文学创作转向文化创意产业的其他相关领域等，以拓宽职业发展渠道，寻找更适合自己的发展空间。</w:t>
      </w:r>
    </w:p>
    <w:p w14:paraId="5B744898">
      <w:pPr>
        <w:ind w:firstLine="640" w:firstLineChars="200"/>
        <w:jc w:val="center"/>
        <w:rPr>
          <w:rFonts w:hint="eastAsia" w:ascii="微软雅黑" w:hAnsi="微软雅黑" w:eastAsia="微软雅黑" w:cs="微软雅黑"/>
          <w:b/>
          <w:sz w:val="32"/>
          <w:szCs w:val="32"/>
          <w:lang w:val="en-US" w:eastAsia="zh-CN"/>
        </w:rPr>
      </w:pPr>
      <w:r>
        <w:rPr>
          <w:rFonts w:hint="eastAsia" w:ascii="微软雅黑" w:hAnsi="微软雅黑" w:eastAsia="微软雅黑" w:cs="微软雅黑"/>
          <w:b/>
          <w:sz w:val="32"/>
          <w:szCs w:val="32"/>
          <w:lang w:val="en-US" w:eastAsia="zh-CN"/>
        </w:rPr>
        <w:t>结束语</w:t>
      </w:r>
    </w:p>
    <w:p w14:paraId="0A0BD950">
      <w:pPr>
        <w:spacing w:before="156" w:beforeLines="50" w:after="156" w:afterLines="50"/>
        <w:ind w:firstLine="480" w:firstLineChars="200"/>
        <w:jc w:val="left"/>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随着本职业生涯规划书的完成，我深感自己对未来的方向和目标有了更加清晰和坚定的认识。通过深入分析自身的兴趣、优势和市场需求，我为自己的职业发展描绘了一幅蓝图。我明白，这不仅仅是一份规划，更是一份承诺，承诺自己将不断努力，积极进取，以实现个人价值和职业目标。</w:t>
      </w:r>
    </w:p>
    <w:p w14:paraId="5F373A86">
      <w:pPr>
        <w:spacing w:before="156" w:beforeLines="50" w:after="156" w:afterLines="50"/>
        <w:ind w:firstLine="480" w:firstLineChars="200"/>
        <w:jc w:val="left"/>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我将定期回顾和调整这份规划，确保它始终与我的成长和市场变化保持同步。我相信，通过不懈的努力和持续的学习，我能够克服挑战，抓住机遇，最终达到职业生涯的高峰。</w:t>
      </w:r>
    </w:p>
    <w:p w14:paraId="5E9FD8F0">
      <w:pPr>
        <w:spacing w:before="156" w:beforeLines="50" w:after="156" w:afterLines="50"/>
        <w:ind w:firstLine="480" w:firstLineChars="200"/>
        <w:jc w:val="left"/>
        <w:rPr>
          <w:rFonts w:hint="eastAsia" w:ascii="微软雅黑" w:hAnsi="微软雅黑" w:eastAsia="微软雅黑" w:cs="微软雅黑"/>
          <w:sz w:val="24"/>
          <w:lang w:val="en-US" w:eastAsia="zh-CN"/>
        </w:rPr>
      </w:pPr>
      <w:r>
        <w:rPr>
          <w:rFonts w:hint="eastAsia" w:ascii="微软雅黑" w:hAnsi="微软雅黑" w:eastAsia="微软雅黑" w:cs="微软雅黑"/>
          <w:sz w:val="24"/>
          <w:lang w:val="en-US" w:eastAsia="zh-CN"/>
        </w:rPr>
        <w:t>在此，我对自己未来的旅程充满期待，并对所有支持和鼓励我的人表示衷心的感谢。让我们一起迎接更加辉煌的明天。</w:t>
      </w:r>
    </w:p>
    <w:sectPr>
      <w:footerReference r:id="rId7" w:type="default"/>
      <w:pgSz w:w="11906" w:h="16838"/>
      <w:pgMar w:top="1440" w:right="1080" w:bottom="1440" w:left="108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embedRegular r:id="rId1" w:fontKey="{01138D67-EC04-4105-8E29-856B51D822AF}"/>
  </w:font>
  <w:font w:name="宋体">
    <w:panose1 w:val="02010600030101010101"/>
    <w:charset w:val="86"/>
    <w:family w:val="auto"/>
    <w:pitch w:val="default"/>
    <w:sig w:usb0="00000003" w:usb1="288F0000" w:usb2="00000006" w:usb3="00000000" w:csb0="00040001" w:csb1="00000000"/>
    <w:embedRegular r:id="rId2" w:fontKey="{BB639CD3-C0A5-425C-97F5-54D50D2D23FE}"/>
  </w:font>
  <w:font w:name="Wingdings">
    <w:panose1 w:val="05000000000000000000"/>
    <w:charset w:val="02"/>
    <w:family w:val="auto"/>
    <w:pitch w:val="default"/>
    <w:sig w:usb0="00000000" w:usb1="00000000" w:usb2="00000000" w:usb3="00000000" w:csb0="80000000" w:csb1="00000000"/>
    <w:embedRegular r:id="rId3" w:fontKey="{196E5675-AE2E-403B-A383-5CC86F33C6F7}"/>
  </w:font>
  <w:font w:name="Arial">
    <w:panose1 w:val="020B0604020202020204"/>
    <w:charset w:val="01"/>
    <w:family w:val="swiss"/>
    <w:pitch w:val="default"/>
    <w:sig w:usb0="E0002EFF" w:usb1="C000785B" w:usb2="00000009" w:usb3="00000000" w:csb0="400001FF" w:csb1="FFFF0000"/>
    <w:embedRegular r:id="rId4" w:fontKey="{D655E2B8-6DF6-4561-A6DA-60C2645EC302}"/>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5" w:fontKey="{D0A78423-E7FF-4474-91AC-B4988DAB34FF}"/>
  </w:font>
  <w:font w:name="Symbol">
    <w:panose1 w:val="05050102010706020507"/>
    <w:charset w:val="02"/>
    <w:family w:val="roman"/>
    <w:pitch w:val="default"/>
    <w:sig w:usb0="00000000" w:usb1="00000000" w:usb2="00000000" w:usb3="00000000" w:csb0="80000000" w:csb1="00000000"/>
    <w:embedRegular r:id="rId6" w:fontKey="{453E5D89-E4BB-4D0A-B27C-9FA9B79A0F97}"/>
  </w:font>
  <w:font w:name="Calibri">
    <w:panose1 w:val="020F0502020204030204"/>
    <w:charset w:val="00"/>
    <w:family w:val="swiss"/>
    <w:pitch w:val="default"/>
    <w:sig w:usb0="E4002EFF" w:usb1="C000247B" w:usb2="00000009" w:usb3="00000000" w:csb0="200001FF" w:csb1="00000000"/>
    <w:embedRegular r:id="rId7" w:fontKey="{769C8ACD-6975-444E-8BBE-307676BC12B2}"/>
  </w:font>
  <w:font w:name="思源黑体 CN Bold">
    <w:panose1 w:val="020B0800000000000000"/>
    <w:charset w:val="86"/>
    <w:family w:val="auto"/>
    <w:pitch w:val="default"/>
    <w:sig w:usb0="20000003" w:usb1="2ADF3C10" w:usb2="00000016" w:usb3="00000000" w:csb0="60060107" w:csb1="00000000"/>
  </w:font>
  <w:font w:name="DOUYU Font">
    <w:panose1 w:val="00000000000000000000"/>
    <w:charset w:val="86"/>
    <w:family w:val="auto"/>
    <w:pitch w:val="default"/>
    <w:sig w:usb0="00000001" w:usb1="18010000" w:usb2="00000002" w:usb3="00000000" w:csb0="00040001" w:csb1="00000000"/>
    <w:embedRegular r:id="rId8" w:fontKey="{EC8410CB-4C4B-44BF-9544-ACB3636E5557}"/>
  </w:font>
  <w:font w:name="方正公文小标宋">
    <w:panose1 w:val="02000500000000000000"/>
    <w:charset w:val="86"/>
    <w:family w:val="auto"/>
    <w:pitch w:val="default"/>
    <w:sig w:usb0="A00002BF" w:usb1="38CF7CFA" w:usb2="00000016" w:usb3="00000000" w:csb0="00040001" w:csb1="00000000"/>
    <w:embedRegular r:id="rId9" w:fontKey="{816DD373-919E-4717-8AE6-EF152A9B8397}"/>
  </w:font>
  <w:font w:name="微软雅黑">
    <w:panose1 w:val="020B0503020204020204"/>
    <w:charset w:val="86"/>
    <w:family w:val="auto"/>
    <w:pitch w:val="default"/>
    <w:sig w:usb0="80000287" w:usb1="2ACF3C50" w:usb2="00000016" w:usb3="00000000" w:csb0="0004001F" w:csb1="00000000"/>
    <w:embedRegular r:id="rId10" w:fontKey="{B38C39F1-B4E0-44CA-A3F2-6E8881063903}"/>
  </w:font>
  <w:font w:name="Tahoma">
    <w:panose1 w:val="020B0604030504040204"/>
    <w:charset w:val="00"/>
    <w:family w:val="auto"/>
    <w:pitch w:val="default"/>
    <w:sig w:usb0="E1002EFF" w:usb1="C000605B" w:usb2="00000029" w:usb3="00000000" w:csb0="200101FF" w:csb1="20280000"/>
    <w:embedRegular r:id="rId11" w:fontKey="{9C415BBB-36BC-4EED-A91A-AF8B9C233F52}"/>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13CB81">
    <w:pPr>
      <w:pStyle w:val="2"/>
      <w:tabs>
        <w:tab w:val="clear" w:pos="4153"/>
      </w:tabs>
      <w:jc w:val="cente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4D997AA4">
                          <w:pPr>
                            <w:pStyle w:val="2"/>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17</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W4023dAgAAJgYAAA4AAABkcnMvZTJvRG9jLnhtbK1US27bMBDdF+gd&#10;CO4VSY7iyEbkwLGiooDRBHCLrmmKsohSJEHSn7Totr1BV91033PlHB1Klp2kRRGg9UIecoYz8958&#10;Li53jUAbZixXMsPxSYQRk1SVXK4y/O5tEaQYWUdkSYSSLMN3zOLLycsXF1s9ZgNVK1Eyg8CJtOOt&#10;znDtnB6HoaU1a4g9UZpJUFbKNMTB0azC0pAteG9EOIiiYbhVptRGUWYt3OadEu89muc4VFXFKcsV&#10;XTdMus6rYYI4gGRrri2etNlWFaPupqosc0hkGJC69gtBQF76bzi5IOOVIbrmdJ8CeU4KTzA1hEsI&#10;enCVE0fQ2vDfXDWcGmVV5U6oasIOSMsIoIijJ9wsaqJZiwWotvpAuv1/bumbza1BvIROiDGSpIGK&#10;33/7ev/95/2PLwjugKCttmOwW2iwdLsrtQPj/t7Cpce9q0zj/wERAj3Qe3egl+0cov5ROkjTCFQU&#10;dP0B/IfH59pY94qpBnkhwwbq19JKNnPrOtPexEeTquBCtDUUEm0zPDw9i9oHBw04F9LbQhbgYy91&#10;tfk0ikbX6XWaBMlgeB0kUZ4H02KWBMMiPj/LT/PZLI8/e39xMq55WTLp4/V9EifPq8O+V7oKHzrF&#10;KsFL786nZM1qORMGbQj0adH+PMOQ/AOz8HEarRpQPYEUD5LoajAKimF6HiRFchaMzqM0iOLR1WgY&#10;JaMkLx5DmnPJ/h3SI/YfJE3GvmAHbEtB6Ie/QvPpHKEBA33hQt+HXb95ye2WO6DIi0tV3kFvGtWN&#10;t9W04BB0Tqy7JQbmGXoONp67gU8lFPSJ2ksY1cp8/NO9t4fyghajLeyHDEtYhxiJ1xLGDxy6XjC9&#10;sOwFuW5mCgoJEwW5tCI8ME70YmVU8x7W4NTHABWRFCJl2PXizHU7CtYoZdNpa7TWhq/q7gEsD03c&#10;XC409WHaFtLTtYN5aMfkyApQ6Q+wPlpS96vO76eH59bquN4nvw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GBQAAW0NvbnRlbnRfVHlwZXNdLnht&#10;bFBLAQIUAAoAAAAAAIdO4kAAAAAAAAAAAAAAAAAGAAAAAAAAAAAAEAAAACgEAABfcmVscy9QSwEC&#10;FAAUAAAACACHTuJAihRmPNEAAACUAQAACwAAAAAAAAABACAAAABMBAAAX3JlbHMvLnJlbHNQSwEC&#10;FAAKAAAAAACHTuJAAAAAAAAAAAAAAAAABAAAAAAAAAAAABAAAAAAAAAAZHJzL1BLAQIUABQAAAAI&#10;AIdO4kCzSVju0AAAAAUBAAAPAAAAAAAAAAEAIAAAACIAAABkcnMvZG93bnJldi54bWxQSwECFAAU&#10;AAAACACHTuJARbjTbd0CAAAmBgAADgAAAAAAAAABACAAAAAfAQAAZHJzL2Uyb0RvYy54bWxQSwUG&#10;AAAAAAYABgBZAQAAbgYAAAAA&#10;">
              <v:fill on="f" focussize="0,0"/>
              <v:stroke on="f" weight="0.5pt"/>
              <v:imagedata o:title=""/>
              <o:lock v:ext="edit" aspectratio="f"/>
              <v:textbox inset="0mm,0mm,0mm,0mm" style="mso-fit-shape-to-text:t;">
                <w:txbxContent>
                  <w:p w14:paraId="4D997AA4">
                    <w:pPr>
                      <w:pStyle w:val="2"/>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17</w:t>
                    </w:r>
                    <w:r>
                      <w:fldChar w:fldCharType="end"/>
                    </w:r>
                    <w:r>
                      <w:t xml:space="preserve"> 页</w:t>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87A406">
    <w:pPr>
      <w:pStyle w:val="2"/>
      <w:tabs>
        <w:tab w:val="clear" w:pos="4153"/>
      </w:tabs>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D74969D">
    <w:pPr>
      <w:pStyle w:val="2"/>
      <w:tabs>
        <w:tab w:val="clear" w:pos="4153"/>
      </w:tabs>
      <w:jc w:val="center"/>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C07F84E">
                          <w:pPr>
                            <w:pStyle w:val="2"/>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17</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ZTTZkyAgAAYw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gt0wowSwzQqfvn+7fLj&#10;1+XnV4IzCFS7sEDcg0NkbN7aBsHDecBh4t2UXqcvGBH4Ie/5Kq9oIuHp0nw6n4/h4vANG+Bnj9ed&#10;D/GdsJokI6ce9WtlZaddiF3oEJKyGbuVSrU1VIbUOZ29fjNuL1w9AFcGORKJ7rHJis2+6ZntbXEG&#10;MW+73giObyWS71iI98yjGfBgjEu8w1IqiyS2tyiprP/yr/MUjxrBS0mN5sqpwSxRot4b1A6AcTD8&#10;YOwHwxz1rUW3TjCGjrcmLvioBrP0Vn/GDK1TDriY4ciU0ziYt7FrcMwgF+t1G3R0Xh6q7gI6z7G4&#10;Mw+OpzRJyODWxwgxW42TQJ0qvW7ovbZK/Zyk5v5z30Y9/ht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5lNNmTICAABjBAAADgAAAAAAAAABACAAAAAfAQAAZHJzL2Uyb0RvYy54bWxQSwUG&#10;AAAAAAYABgBZAQAAwwUAAAAA&#10;">
              <v:fill on="f" focussize="0,0"/>
              <v:stroke on="f" weight="0.5pt"/>
              <v:imagedata o:title=""/>
              <o:lock v:ext="edit" aspectratio="f"/>
              <v:textbox inset="0mm,0mm,0mm,0mm" style="mso-fit-shape-to-text:t;">
                <w:txbxContent>
                  <w:p w14:paraId="7C07F84E">
                    <w:pPr>
                      <w:pStyle w:val="2"/>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17</w:t>
                    </w:r>
                    <w:r>
                      <w:fldChar w:fldCharType="end"/>
                    </w:r>
                    <w:r>
                      <w:t xml:space="preserve"> 页</w:t>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70F9F9">
    <w:pPr>
      <w:pStyle w:val="2"/>
      <w:tabs>
        <w:tab w:val="clear" w:pos="4153"/>
      </w:tabs>
      <w:jc w:val="cente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10CA7AFB">
                          <w:pPr>
                            <w:pStyle w:val="2"/>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17</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hwhgLdAgAAJgYAAA4AAABkcnMvZTJvRG9jLnhtbK1US27bMBDdF+gd&#10;CO4VSY7iyEbkwLGiooDRBHCLrmmKsohSJEHSn7Totr1BV91033PlHB1Klp2kRRGg9UIecoaP894M&#10;5+Jy1wi0YcZyJTMcn0QYMUlVyeUqw+/eFkGKkXVElkQoyTJ8xyy+nLx8cbHVYzZQtRIlMwhApB1v&#10;dYZr5/Q4DC2tWUPsidJMgrNSpiEOlmYVloZsAb0R4SCKhuFWmVIbRZm1sJt3TrxHNM8BVFXFKcsV&#10;XTdMug7VMEEcULI11xZP2myrilF3U1WWOSQyDExd+4VLwF76bzi5IOOVIbrmdJ8CeU4KTzg1hEu4&#10;9ACVE0fQ2vDfoBpOjbKqcidUNWFHpFUEWMTRE20WNdGs5QJSW30Q3f4/WPpmc2sQL6ETEowkaaDi&#10;99++3n//ef/jC4I9EGir7RjiFhoi3e5K7SC437ew6XnvKtP4f2CEwA/y3h3kZTuHqD+UDtI0AhcF&#10;X78A/PB4XBvrXjHVIG9k2ED9WlnJZm5dF9qH+NukKrgQbQ2FRNsMD0/PovbAwQPgQvpYyAIw9lZX&#10;m0+jaHSdXqdJkAyG10ES5XkwLWZJMCzi87P8NJ/N8vizx4uTcc3Lkkl/X98ncfK8Oux7pavwoVOs&#10;Erz0cD4la1bLmTBoQ6BPi/bnFYbkH4SFj9No3cDqCaV4kERXg1FQDNPzICmSs2B0HqVBFI+uRsMo&#10;GSV58ZjSnEv275Qeqf8gaTL2BTtwWwpCP/yVmk/nSA0U6AsX+j7s+s1bbrfcgUTeXKryDnrTqO55&#10;W00LDpfOiXW3xMB7hp6Diedu4FMJBX2i9hZGtTIf/7Tv46G84MVoC/MhwxLGIUbitYTnB4CuN0xv&#10;LHtDrpuZgkLGMEk1bU04YJzozcqo5j2Mwam/A1xEUrgpw643Z66bUTBGKZtO26C1NnxVdwdgeGji&#10;5nKhqb+mbSE9XTt4D+0zOaoCUvoFjI9W1P2o8/Pp4bqNOo73yS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GBQAAW0NvbnRlbnRfVHlwZXNdLnht&#10;bFBLAQIUAAoAAAAAAIdO4kAAAAAAAAAAAAAAAAAGAAAAAAAAAAAAEAAAACgEAABfcmVscy9QSwEC&#10;FAAUAAAACACHTuJAihRmPNEAAACUAQAACwAAAAAAAAABACAAAABMBAAAX3JlbHMvLnJlbHNQSwEC&#10;FAAKAAAAAACHTuJAAAAAAAAAAAAAAAAABAAAAAAAAAAAABAAAAAAAAAAZHJzL1BLAQIUABQAAAAI&#10;AIdO4kCzSVju0AAAAAUBAAAPAAAAAAAAAAEAIAAAACIAAABkcnMvZG93bnJldi54bWxQSwECFAAU&#10;AAAACACHTuJAiHCGAt0CAAAmBgAADgAAAAAAAAABACAAAAAfAQAAZHJzL2Uyb0RvYy54bWxQSwUG&#10;AAAAAAYABgBZAQAAbgYAAAAA&#10;">
              <v:fill on="f" focussize="0,0"/>
              <v:stroke on="f" weight="0.5pt"/>
              <v:imagedata o:title=""/>
              <o:lock v:ext="edit" aspectratio="f"/>
              <v:textbox inset="0mm,0mm,0mm,0mm" style="mso-fit-shape-to-text:t;">
                <w:txbxContent>
                  <w:p w14:paraId="10CA7AFB">
                    <w:pPr>
                      <w:pStyle w:val="2"/>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17</w:t>
                    </w:r>
                    <w:r>
                      <w:fldChar w:fldCharType="end"/>
                    </w:r>
                    <w: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29496E">
    <w:pPr>
      <w:pStyle w:val="3"/>
      <w:jc w:val="right"/>
      <w:rPr>
        <w:rFonts w:hint="eastAsia" w:eastAsiaTheme="minorEastAsia"/>
        <w:color w:val="C00000"/>
        <w:sz w:val="40"/>
        <w:szCs w:val="56"/>
        <w:lang w:val="en-US" w:eastAsia="zh-CN"/>
      </w:rPr>
    </w:pPr>
    <w:r>
      <w:rPr>
        <w:rFonts w:hint="default"/>
        <w:color w:val="C00000"/>
        <w:sz w:val="40"/>
        <w:szCs w:val="56"/>
        <w:lang w:val="en-US"/>
      </w:rPr>
      <w:drawing>
        <wp:anchor distT="0" distB="0" distL="114300" distR="114300" simplePos="0" relativeHeight="251660288" behindDoc="1" locked="0" layoutInCell="1" allowOverlap="1">
          <wp:simplePos x="0" y="0"/>
          <wp:positionH relativeFrom="column">
            <wp:posOffset>-761365</wp:posOffset>
          </wp:positionH>
          <wp:positionV relativeFrom="paragraph">
            <wp:posOffset>-539115</wp:posOffset>
          </wp:positionV>
          <wp:extent cx="7647940" cy="10818495"/>
          <wp:effectExtent l="0" t="0" r="10160" b="1905"/>
          <wp:wrapNone/>
          <wp:docPr id="6" name="图片 6" descr="演示文稿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演示文稿_02"/>
                  <pic:cNvPicPr>
                    <a:picLocks noChangeAspect="1"/>
                  </pic:cNvPicPr>
                </pic:nvPicPr>
                <pic:blipFill>
                  <a:blip r:embed="rId1"/>
                  <a:stretch>
                    <a:fillRect/>
                  </a:stretch>
                </pic:blipFill>
                <pic:spPr>
                  <a:xfrm>
                    <a:off x="0" y="0"/>
                    <a:ext cx="7647940" cy="10818495"/>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F491851"/>
    <w:multiLevelType w:val="singleLevel"/>
    <w:tmpl w:val="AF491851"/>
    <w:lvl w:ilvl="0" w:tentative="0">
      <w:start w:val="1"/>
      <w:numFmt w:val="decimal"/>
      <w:lvlText w:val="%1."/>
      <w:lvlJc w:val="left"/>
      <w:pPr>
        <w:ind w:left="425" w:hanging="425"/>
      </w:pPr>
      <w:rPr>
        <w:rFonts w:hint="default"/>
      </w:rPr>
    </w:lvl>
  </w:abstractNum>
  <w:abstractNum w:abstractNumId="1">
    <w:nsid w:val="AFCFE7D5"/>
    <w:multiLevelType w:val="singleLevel"/>
    <w:tmpl w:val="AFCFE7D5"/>
    <w:lvl w:ilvl="0" w:tentative="0">
      <w:start w:val="1"/>
      <w:numFmt w:val="decimal"/>
      <w:suff w:val="nothing"/>
      <w:lvlText w:val="（%1）"/>
      <w:lvlJc w:val="left"/>
    </w:lvl>
  </w:abstractNum>
  <w:abstractNum w:abstractNumId="2">
    <w:nsid w:val="0000000F"/>
    <w:multiLevelType w:val="multilevel"/>
    <w:tmpl w:val="0000000F"/>
    <w:lvl w:ilvl="0" w:tentative="0">
      <w:start w:val="1"/>
      <w:numFmt w:val="japaneseCounting"/>
      <w:lvlText w:val="第%1章"/>
      <w:lvlJc w:val="left"/>
      <w:pPr>
        <w:tabs>
          <w:tab w:val="left" w:pos="1802"/>
        </w:tabs>
        <w:ind w:left="1802" w:hanging="1200"/>
      </w:pPr>
      <w:rPr>
        <w:rFonts w:hint="default"/>
      </w:rPr>
    </w:lvl>
    <w:lvl w:ilvl="1" w:tentative="0">
      <w:start w:val="1"/>
      <w:numFmt w:val="lowerLetter"/>
      <w:lvlText w:val="%2)"/>
      <w:lvlJc w:val="left"/>
      <w:pPr>
        <w:tabs>
          <w:tab w:val="left" w:pos="1442"/>
        </w:tabs>
        <w:ind w:left="1442" w:hanging="420"/>
      </w:pPr>
    </w:lvl>
    <w:lvl w:ilvl="2" w:tentative="0">
      <w:start w:val="1"/>
      <w:numFmt w:val="lowerRoman"/>
      <w:lvlText w:val="%3."/>
      <w:lvlJc w:val="right"/>
      <w:pPr>
        <w:tabs>
          <w:tab w:val="left" w:pos="1862"/>
        </w:tabs>
        <w:ind w:left="1862" w:hanging="420"/>
      </w:pPr>
    </w:lvl>
    <w:lvl w:ilvl="3" w:tentative="0">
      <w:start w:val="1"/>
      <w:numFmt w:val="decimal"/>
      <w:lvlText w:val="%4."/>
      <w:lvlJc w:val="left"/>
      <w:pPr>
        <w:tabs>
          <w:tab w:val="left" w:pos="2282"/>
        </w:tabs>
        <w:ind w:left="2282" w:hanging="420"/>
      </w:pPr>
    </w:lvl>
    <w:lvl w:ilvl="4" w:tentative="0">
      <w:start w:val="1"/>
      <w:numFmt w:val="lowerLetter"/>
      <w:lvlText w:val="%5)"/>
      <w:lvlJc w:val="left"/>
      <w:pPr>
        <w:tabs>
          <w:tab w:val="left" w:pos="2702"/>
        </w:tabs>
        <w:ind w:left="2702" w:hanging="420"/>
      </w:pPr>
    </w:lvl>
    <w:lvl w:ilvl="5" w:tentative="0">
      <w:start w:val="1"/>
      <w:numFmt w:val="lowerRoman"/>
      <w:lvlText w:val="%6."/>
      <w:lvlJc w:val="right"/>
      <w:pPr>
        <w:tabs>
          <w:tab w:val="left" w:pos="3122"/>
        </w:tabs>
        <w:ind w:left="3122" w:hanging="420"/>
      </w:pPr>
    </w:lvl>
    <w:lvl w:ilvl="6" w:tentative="0">
      <w:start w:val="1"/>
      <w:numFmt w:val="decimal"/>
      <w:lvlText w:val="%7."/>
      <w:lvlJc w:val="left"/>
      <w:pPr>
        <w:tabs>
          <w:tab w:val="left" w:pos="3542"/>
        </w:tabs>
        <w:ind w:left="3542" w:hanging="420"/>
      </w:pPr>
    </w:lvl>
    <w:lvl w:ilvl="7" w:tentative="0">
      <w:start w:val="1"/>
      <w:numFmt w:val="lowerLetter"/>
      <w:lvlText w:val="%8)"/>
      <w:lvlJc w:val="left"/>
      <w:pPr>
        <w:tabs>
          <w:tab w:val="left" w:pos="3962"/>
        </w:tabs>
        <w:ind w:left="3962" w:hanging="420"/>
      </w:pPr>
    </w:lvl>
    <w:lvl w:ilvl="8" w:tentative="0">
      <w:start w:val="1"/>
      <w:numFmt w:val="lowerRoman"/>
      <w:lvlText w:val="%9."/>
      <w:lvlJc w:val="right"/>
      <w:pPr>
        <w:tabs>
          <w:tab w:val="left" w:pos="4382"/>
        </w:tabs>
        <w:ind w:left="4382" w:hanging="420"/>
      </w:pPr>
    </w:lvl>
  </w:abstractNum>
  <w:abstractNum w:abstractNumId="3">
    <w:nsid w:val="004320C1"/>
    <w:multiLevelType w:val="singleLevel"/>
    <w:tmpl w:val="004320C1"/>
    <w:lvl w:ilvl="0" w:tentative="0">
      <w:start w:val="1"/>
      <w:numFmt w:val="decimal"/>
      <w:suff w:val="nothing"/>
      <w:lvlText w:val="（%1）"/>
      <w:lvlJc w:val="left"/>
    </w:lvl>
  </w:abstractNum>
  <w:abstractNum w:abstractNumId="4">
    <w:nsid w:val="12DB131D"/>
    <w:multiLevelType w:val="singleLevel"/>
    <w:tmpl w:val="12DB131D"/>
    <w:lvl w:ilvl="0" w:tentative="0">
      <w:start w:val="1"/>
      <w:numFmt w:val="decimal"/>
      <w:lvlText w:val="%1."/>
      <w:lvlJc w:val="left"/>
      <w:pPr>
        <w:ind w:left="425" w:hanging="425"/>
      </w:pPr>
      <w:rPr>
        <w:rFonts w:hint="default"/>
      </w:rPr>
    </w:lvl>
  </w:abstractNum>
  <w:abstractNum w:abstractNumId="5">
    <w:nsid w:val="158D026B"/>
    <w:multiLevelType w:val="singleLevel"/>
    <w:tmpl w:val="158D026B"/>
    <w:lvl w:ilvl="0" w:tentative="0">
      <w:start w:val="1"/>
      <w:numFmt w:val="decimal"/>
      <w:suff w:val="nothing"/>
      <w:lvlText w:val="（%1）"/>
      <w:lvlJc w:val="left"/>
    </w:lvl>
  </w:abstractNum>
  <w:abstractNum w:abstractNumId="6">
    <w:nsid w:val="16957010"/>
    <w:multiLevelType w:val="singleLevel"/>
    <w:tmpl w:val="16957010"/>
    <w:lvl w:ilvl="0" w:tentative="0">
      <w:start w:val="1"/>
      <w:numFmt w:val="decimal"/>
      <w:suff w:val="nothing"/>
      <w:lvlText w:val="（%1）"/>
      <w:lvlJc w:val="left"/>
    </w:lvl>
  </w:abstractNum>
  <w:abstractNum w:abstractNumId="7">
    <w:nsid w:val="23102EDD"/>
    <w:multiLevelType w:val="singleLevel"/>
    <w:tmpl w:val="23102EDD"/>
    <w:lvl w:ilvl="0" w:tentative="0">
      <w:start w:val="1"/>
      <w:numFmt w:val="decimal"/>
      <w:lvlText w:val="%1."/>
      <w:lvlJc w:val="left"/>
      <w:pPr>
        <w:ind w:left="425" w:hanging="425"/>
      </w:pPr>
      <w:rPr>
        <w:rFonts w:hint="default"/>
      </w:rPr>
    </w:lvl>
  </w:abstractNum>
  <w:abstractNum w:abstractNumId="8">
    <w:nsid w:val="2637EDD0"/>
    <w:multiLevelType w:val="singleLevel"/>
    <w:tmpl w:val="2637EDD0"/>
    <w:lvl w:ilvl="0" w:tentative="0">
      <w:start w:val="1"/>
      <w:numFmt w:val="decimal"/>
      <w:lvlText w:val="%1."/>
      <w:lvlJc w:val="left"/>
      <w:pPr>
        <w:ind w:left="425" w:hanging="425"/>
      </w:pPr>
      <w:rPr>
        <w:rFonts w:hint="default"/>
      </w:rPr>
    </w:lvl>
  </w:abstractNum>
  <w:abstractNum w:abstractNumId="9">
    <w:nsid w:val="2AFA7A7B"/>
    <w:multiLevelType w:val="singleLevel"/>
    <w:tmpl w:val="2AFA7A7B"/>
    <w:lvl w:ilvl="0" w:tentative="0">
      <w:start w:val="1"/>
      <w:numFmt w:val="decimal"/>
      <w:lvlText w:val="%1."/>
      <w:lvlJc w:val="left"/>
      <w:pPr>
        <w:ind w:left="425" w:hanging="425"/>
      </w:pPr>
      <w:rPr>
        <w:rFonts w:hint="default"/>
      </w:rPr>
    </w:lvl>
  </w:abstractNum>
  <w:abstractNum w:abstractNumId="10">
    <w:nsid w:val="33C88F14"/>
    <w:multiLevelType w:val="singleLevel"/>
    <w:tmpl w:val="33C88F14"/>
    <w:lvl w:ilvl="0" w:tentative="0">
      <w:start w:val="1"/>
      <w:numFmt w:val="decimal"/>
      <w:suff w:val="nothing"/>
      <w:lvlText w:val="（%1）"/>
      <w:lvlJc w:val="left"/>
    </w:lvl>
  </w:abstractNum>
  <w:abstractNum w:abstractNumId="11">
    <w:nsid w:val="4732CD11"/>
    <w:multiLevelType w:val="singleLevel"/>
    <w:tmpl w:val="4732CD11"/>
    <w:lvl w:ilvl="0" w:tentative="0">
      <w:start w:val="1"/>
      <w:numFmt w:val="decimal"/>
      <w:suff w:val="nothing"/>
      <w:lvlText w:val="（%1）"/>
      <w:lvlJc w:val="left"/>
    </w:lvl>
  </w:abstractNum>
  <w:abstractNum w:abstractNumId="12">
    <w:nsid w:val="5E274C15"/>
    <w:multiLevelType w:val="singleLevel"/>
    <w:tmpl w:val="5E274C15"/>
    <w:lvl w:ilvl="0" w:tentative="0">
      <w:start w:val="1"/>
      <w:numFmt w:val="decimal"/>
      <w:lvlText w:val="%1."/>
      <w:lvlJc w:val="left"/>
      <w:pPr>
        <w:ind w:left="425" w:hanging="425"/>
      </w:pPr>
      <w:rPr>
        <w:rFonts w:hint="default"/>
      </w:rPr>
    </w:lvl>
  </w:abstractNum>
  <w:abstractNum w:abstractNumId="13">
    <w:nsid w:val="7DD31F56"/>
    <w:multiLevelType w:val="singleLevel"/>
    <w:tmpl w:val="7DD31F56"/>
    <w:lvl w:ilvl="0" w:tentative="0">
      <w:start w:val="1"/>
      <w:numFmt w:val="decimal"/>
      <w:lvlText w:val="%1."/>
      <w:lvlJc w:val="left"/>
      <w:pPr>
        <w:ind w:left="425" w:hanging="425"/>
      </w:pPr>
      <w:rPr>
        <w:rFonts w:hint="default"/>
      </w:rPr>
    </w:lvl>
  </w:abstractNum>
  <w:num w:numId="1">
    <w:abstractNumId w:val="2"/>
  </w:num>
  <w:num w:numId="2">
    <w:abstractNumId w:val="0"/>
  </w:num>
  <w:num w:numId="3">
    <w:abstractNumId w:val="7"/>
  </w:num>
  <w:num w:numId="4">
    <w:abstractNumId w:val="13"/>
  </w:num>
  <w:num w:numId="5">
    <w:abstractNumId w:val="8"/>
  </w:num>
  <w:num w:numId="6">
    <w:abstractNumId w:val="4"/>
  </w:num>
  <w:num w:numId="7">
    <w:abstractNumId w:val="11"/>
  </w:num>
  <w:num w:numId="8">
    <w:abstractNumId w:val="6"/>
  </w:num>
  <w:num w:numId="9">
    <w:abstractNumId w:val="12"/>
  </w:num>
  <w:num w:numId="10">
    <w:abstractNumId w:val="10"/>
  </w:num>
  <w:num w:numId="11">
    <w:abstractNumId w:val="5"/>
  </w:num>
  <w:num w:numId="12">
    <w:abstractNumId w:val="9"/>
  </w:num>
  <w:num w:numId="13">
    <w:abstractNumId w:val="3"/>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embedSystemFonts/>
  <w:bordersDoNotSurroundHeader w:val="0"/>
  <w:bordersDoNotSurroundFooter w:val="0"/>
  <w:attachedTemplate r:id="rId1"/>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dkN2Y4NjMxMjczODhkNTY2YzkxNTY4NTJiYjZiY2EifQ=="/>
  </w:docVars>
  <w:rsids>
    <w:rsidRoot w:val="78BC327A"/>
    <w:rsid w:val="00396E5B"/>
    <w:rsid w:val="003B03DC"/>
    <w:rsid w:val="008A3565"/>
    <w:rsid w:val="00B33854"/>
    <w:rsid w:val="00D80EA6"/>
    <w:rsid w:val="03446251"/>
    <w:rsid w:val="03DC084E"/>
    <w:rsid w:val="05022690"/>
    <w:rsid w:val="05062180"/>
    <w:rsid w:val="062027C8"/>
    <w:rsid w:val="08E96843"/>
    <w:rsid w:val="0B207489"/>
    <w:rsid w:val="0BE451BE"/>
    <w:rsid w:val="0C5B2E66"/>
    <w:rsid w:val="0CAD6449"/>
    <w:rsid w:val="137C5666"/>
    <w:rsid w:val="14D2223F"/>
    <w:rsid w:val="17D336D0"/>
    <w:rsid w:val="28E809E2"/>
    <w:rsid w:val="2C256AE0"/>
    <w:rsid w:val="33457DDB"/>
    <w:rsid w:val="362F062A"/>
    <w:rsid w:val="3690323D"/>
    <w:rsid w:val="3D2801DF"/>
    <w:rsid w:val="43C138B1"/>
    <w:rsid w:val="443F4B94"/>
    <w:rsid w:val="46224629"/>
    <w:rsid w:val="4C383AA3"/>
    <w:rsid w:val="4D1442DB"/>
    <w:rsid w:val="4FBF252F"/>
    <w:rsid w:val="53F70306"/>
    <w:rsid w:val="56493DF6"/>
    <w:rsid w:val="648537C1"/>
    <w:rsid w:val="706A1AFA"/>
    <w:rsid w:val="720B675D"/>
    <w:rsid w:val="72E40128"/>
    <w:rsid w:val="72E60EAD"/>
    <w:rsid w:val="744B06B3"/>
    <w:rsid w:val="772C209E"/>
    <w:rsid w:val="78BC327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7">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footer"/>
    <w:basedOn w:val="1"/>
    <w:autoRedefine/>
    <w:qFormat/>
    <w:uiPriority w:val="0"/>
    <w:pPr>
      <w:tabs>
        <w:tab w:val="center" w:pos="4153"/>
        <w:tab w:val="right" w:pos="8306"/>
      </w:tabs>
      <w:snapToGrid w:val="0"/>
      <w:jc w:val="left"/>
    </w:pPr>
    <w:rPr>
      <w:sz w:val="18"/>
    </w:rPr>
  </w:style>
  <w:style w:type="paragraph" w:styleId="3">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4">
    <w:name w:val="toc 1"/>
    <w:basedOn w:val="1"/>
    <w:next w:val="1"/>
    <w:qFormat/>
    <w:uiPriority w:val="0"/>
  </w:style>
  <w:style w:type="paragraph" w:styleId="5">
    <w:name w:val="toc 2"/>
    <w:basedOn w:val="1"/>
    <w:next w:val="1"/>
    <w:uiPriority w:val="0"/>
    <w:pPr>
      <w:ind w:left="420" w:left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DESKTOP-L8R1IBH\AppData\Roaming\kingsoft\office6\templates\docerresourceshop\template\52376072\2d4f7a346c417904136bcf108408a6fd\&#25991;&#31185;&#32844;&#19994;&#29983;&#28079;&#35268;&#21010;&#27169;&#26495;.docx" TargetMode="Externa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文科职业生涯规划模板.docx</Template>
  <Pages>19</Pages>
  <Words>10043</Words>
  <Characters>10191</Characters>
  <Lines>73</Lines>
  <Paragraphs>20</Paragraphs>
  <TotalTime>1</TotalTime>
  <ScaleCrop>false</ScaleCrop>
  <LinksUpToDate>false</LinksUpToDate>
  <CharactersWithSpaces>10418</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2025-05-15T02:27:00Z</dcterms:created>
  <dc:creator>何欢</dc:creator>
  <cp:lastModifiedBy>何欢</cp:lastModifiedBy>
  <dcterms:modified xsi:type="dcterms:W3CDTF">2025-05-15T09:52:29Z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039567C70CAF4F709C8E9508D8A23FE2_11</vt:lpwstr>
  </property>
  <property fmtid="{D5CDD505-2E9C-101B-9397-08002B2CF9AE}" pid="4" name="KSOTemplateUUID">
    <vt:lpwstr>v1.0_mb_h/X5tIpHY0836lvZfohZag==</vt:lpwstr>
  </property>
  <property fmtid="{D5CDD505-2E9C-101B-9397-08002B2CF9AE}" pid="5" name="KSOTemplateDocerSaveRecord">
    <vt:lpwstr>eyJoZGlkIjoiYTRkYmMwOGI2NjgzNjVjZjFjMGVlYjgwYmQ5ZGYwNGEiLCJ1c2VySWQiOiIxMzc4MDUxNDQ3In0=</vt:lpwstr>
  </property>
</Properties>
</file>