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3853">
      <w:pPr>
        <w:spacing w:line="240" w:lineRule="auto"/>
        <w:jc w:val="distribute"/>
        <w:rPr>
          <w:rFonts w:hint="eastAsia" w:ascii="方正小标宋_GBK" w:hAnsi="Times New Roman" w:eastAsia="方正小标宋_GBK" w:cs="Times New Roman"/>
          <w:bCs/>
          <w:color w:val="FF0000"/>
          <w:sz w:val="52"/>
          <w:szCs w:val="52"/>
          <w:lang w:val="en-US" w:eastAsia="zh-CN"/>
        </w:rPr>
      </w:pPr>
      <w:r>
        <w:rPr>
          <w:rFonts w:hint="eastAsia" w:ascii="方正小标宋_GBK" w:hAnsi="Times New Roman" w:eastAsia="方正小标宋_GBK" w:cs="Times New Roman"/>
          <w:bCs/>
          <w:color w:val="FF0000"/>
          <w:sz w:val="52"/>
          <w:szCs w:val="52"/>
          <w:lang w:val="en-US" w:eastAsia="zh-CN"/>
        </w:rPr>
        <w:t>江苏城乡建设职业学院</w:t>
      </w:r>
    </w:p>
    <w:p w14:paraId="27884C0A">
      <w:pPr>
        <w:spacing w:line="240" w:lineRule="auto"/>
        <w:jc w:val="distribute"/>
        <w:rPr>
          <w:rFonts w:hint="eastAsia" w:ascii="方正小标宋_GBK" w:hAnsi="Times New Roman" w:eastAsia="方正小标宋_GBK" w:cs="Times New Roman"/>
          <w:bCs/>
          <w:color w:val="FF0000"/>
          <w:sz w:val="52"/>
          <w:szCs w:val="52"/>
          <w:lang w:val="en-US" w:eastAsia="zh-CN"/>
        </w:rPr>
      </w:pPr>
      <w:r>
        <w:rPr>
          <w:rFonts w:hint="eastAsia" w:ascii="方正小标宋_GBK" w:hAnsi="Times New Roman" w:eastAsia="方正小标宋_GBK" w:cs="Times New Roman"/>
          <w:bCs/>
          <w:color w:val="FF0000"/>
          <w:sz w:val="52"/>
          <w:szCs w:val="52"/>
          <w:lang w:val="en-US" w:eastAsia="zh-CN"/>
        </w:rPr>
        <w:t>创新创业教育学院</w:t>
      </w:r>
    </w:p>
    <w:p w14:paraId="773BA6E0">
      <w:pPr>
        <w:spacing w:line="240" w:lineRule="auto"/>
        <w:jc w:val="distribute"/>
        <w:rPr>
          <w:rFonts w:ascii="仿宋" w:hAnsi="仿宋" w:eastAsia="仿宋" w:cs="仿宋"/>
          <w:sz w:val="28"/>
          <w:szCs w:val="28"/>
          <w:shd w:val="clear" w:fill="FFFFFF"/>
        </w:rPr>
      </w:pPr>
      <w:r>
        <w:rPr>
          <w:sz w:val="44"/>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86360</wp:posOffset>
                </wp:positionV>
                <wp:extent cx="5256530" cy="5715"/>
                <wp:effectExtent l="0" t="13970" r="1270" b="18415"/>
                <wp:wrapNone/>
                <wp:docPr id="2" name="直接连接符 2"/>
                <wp:cNvGraphicFramePr/>
                <a:graphic xmlns:a="http://schemas.openxmlformats.org/drawingml/2006/main">
                  <a:graphicData uri="http://schemas.microsoft.com/office/word/2010/wordprocessingShape">
                    <wps:wsp>
                      <wps:cNvCnPr/>
                      <wps:spPr>
                        <a:xfrm>
                          <a:off x="1073150" y="2630170"/>
                          <a:ext cx="5256530" cy="5715"/>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5.1pt;margin-top:6.8pt;height:0.45pt;width:413.9pt;z-index:251660288;mso-width-relative:page;mso-height-relative:page;" filled="f" stroked="t" coordsize="21600,21600" o:gfxdata="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Ji0/9cAAAAIAQAADwAAAAAAAAABACAAAAAiAAAAZHJzL2Rvd25yZXYueG1sUEsB&#10;AhQAFAAAAAgAh07iQOf/Qvf2AQAAwQMAAA4AAAAAAAAAAQAgAAAAJgEAAGRycy9lMm9Eb2MueG1s&#10;UEsFBgAAAAAGAAYAWQEAAI4FAAAAAA==&#10;">
                <v:fill on="f" focussize="0,0"/>
                <v:stroke weight="2.25pt" color="#FF0000 [3205]" miterlimit="8" joinstyle="miter"/>
                <v:imagedata o:title=""/>
                <o:lock v:ext="edit" aspectratio="f"/>
              </v:line>
            </w:pict>
          </mc:Fallback>
        </mc:AlternateContent>
      </w:r>
      <w:r>
        <w:rPr>
          <w:rFonts w:hint="eastAsia" w:ascii="方正小标宋_GBK" w:hAnsi="Times New Roman" w:eastAsia="方正小标宋_GBK" w:cs="Times New Roman"/>
          <w:bCs/>
          <w:color w:val="000000"/>
          <w:sz w:val="44"/>
          <w:szCs w:val="44"/>
          <w:lang w:val="en-US" w:eastAsia="zh-CN"/>
        </w:rPr>
        <w:t xml:space="preserve"> </w:t>
      </w:r>
    </w:p>
    <w:p w14:paraId="0707C0B3">
      <w:pPr>
        <w:spacing w:line="240" w:lineRule="auto"/>
        <w:jc w:val="center"/>
        <w:rPr>
          <w:rFonts w:hint="eastAsia" w:ascii="方正仿宋_GB2312" w:hAnsi="方正仿宋_GB2312" w:eastAsia="方正仿宋_GB2312" w:cs="方正仿宋_GB2312"/>
          <w:sz w:val="32"/>
          <w:szCs w:val="32"/>
        </w:rPr>
      </w:pPr>
    </w:p>
    <w:p w14:paraId="5D4847B4">
      <w:pPr>
        <w:spacing w:line="240" w:lineRule="auto"/>
        <w:jc w:val="both"/>
        <w:rPr>
          <w:rFonts w:hint="eastAsia" w:ascii="方正仿宋_GB2312" w:hAnsi="方正仿宋_GB2312" w:eastAsia="方正仿宋_GB2312" w:cs="方正仿宋_GB2312"/>
          <w:sz w:val="32"/>
          <w:szCs w:val="32"/>
        </w:rPr>
      </w:pPr>
      <w:bookmarkStart w:id="0" w:name="_GoBack"/>
      <w:bookmarkEnd w:id="0"/>
    </w:p>
    <w:p w14:paraId="5EA6980F">
      <w:pPr>
        <w:spacing w:line="360" w:lineRule="auto"/>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关于开展</w:t>
      </w:r>
      <w:r>
        <w:rPr>
          <w:rFonts w:hint="eastAsia" w:ascii="方正大标宋简体" w:hAnsi="方正大标宋简体" w:eastAsia="方正大标宋简体" w:cs="方正大标宋简体"/>
          <w:sz w:val="44"/>
          <w:szCs w:val="44"/>
          <w:lang w:eastAsia="zh-CN"/>
        </w:rPr>
        <w:t>江苏城乡建设职业学院</w:t>
      </w:r>
      <w:r>
        <w:rPr>
          <w:rFonts w:hint="eastAsia" w:ascii="方正大标宋简体" w:hAnsi="方正大标宋简体" w:eastAsia="方正大标宋简体" w:cs="方正大标宋简体"/>
          <w:sz w:val="44"/>
          <w:szCs w:val="44"/>
        </w:rPr>
        <w:t>大学生创新创业大赛重点项目遴选的通知</w:t>
      </w:r>
    </w:p>
    <w:p w14:paraId="09748F95">
      <w:pPr>
        <w:spacing w:line="360" w:lineRule="auto"/>
        <w:jc w:val="both"/>
        <w:rPr>
          <w:rFonts w:hint="eastAsia" w:ascii="方正仿宋_GB2312" w:hAnsi="方正仿宋_GB2312" w:eastAsia="方正仿宋_GB2312" w:cs="方正仿宋_GB2312"/>
          <w:sz w:val="32"/>
          <w:szCs w:val="32"/>
        </w:rPr>
      </w:pPr>
    </w:p>
    <w:p w14:paraId="1CDEEA0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firstLineChars="0"/>
        <w:jc w:val="both"/>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各二级学院（部），处室、中心：</w:t>
      </w:r>
    </w:p>
    <w:p w14:paraId="22EB572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0" w:firstLineChars="0"/>
        <w:jc w:val="both"/>
        <w:textAlignment w:val="baseline"/>
        <w:rPr>
          <w:rFonts w:hint="eastAsia" w:ascii="方正黑体_GBK" w:hAnsi="方正黑体_GBK" w:eastAsia="方正黑体_GBK" w:cs="方正黑体_GBK"/>
          <w:sz w:val="32"/>
          <w:szCs w:val="32"/>
          <w:lang w:val="en-US" w:eastAsia="zh-CN"/>
        </w:rPr>
      </w:pPr>
      <w:r>
        <w:rPr>
          <w:rFonts w:hint="eastAsia" w:ascii="方正仿宋_GB2312" w:hAnsi="方正仿宋_GB2312" w:eastAsia="方正仿宋_GB2312" w:cs="方正仿宋_GB2312"/>
          <w:sz w:val="32"/>
          <w:szCs w:val="32"/>
          <w:lang w:val="en-US" w:eastAsia="zh-CN"/>
        </w:rPr>
        <w:t xml:space="preserve">    为做好中国国际大学生创新大赛（2026）、“挑战杯”中国大学生创业计划竞赛赛事训练，提前针对重点、有潜力的项目进行培养和扶持，形成培育、孵化循环式立体双创教育培养体系，经研究决定开展重点项目遴选，现将有关安排通知如下：</w:t>
      </w:r>
      <w:r>
        <w:rPr>
          <w:rFonts w:hint="eastAsia" w:ascii="方正仿宋_GB2312" w:hAnsi="方正仿宋_GB2312" w:eastAsia="方正仿宋_GB2312" w:cs="方正仿宋_GB2312"/>
          <w:sz w:val="32"/>
          <w:szCs w:val="32"/>
          <w:lang w:val="en-US" w:eastAsia="zh-CN"/>
        </w:rPr>
        <w:br w:type="textWrapping"/>
      </w:r>
      <w:r>
        <w:rPr>
          <w:rFonts w:hint="eastAsia" w:ascii="方正仿宋_GB2312" w:hAnsi="方正仿宋_GB2312" w:eastAsia="方正仿宋_GB2312" w:cs="方正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一、中国国际大学生创新大赛</w:t>
      </w:r>
    </w:p>
    <w:p w14:paraId="6E80AB1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（一）参赛对象：正式注册的全日制非成人教育的在校专科生和毕业5年内（2021年后毕业）专科生、社招生。</w:t>
      </w:r>
    </w:p>
    <w:p w14:paraId="5F3C23C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（二）参</w:t>
      </w:r>
      <w:r>
        <w:rPr>
          <w:rFonts w:hint="eastAsia" w:ascii="方正仿宋_GB2312" w:hAnsi="方正仿宋_GB2312" w:eastAsia="方正仿宋_GB2312" w:cs="方正仿宋_GB2312"/>
          <w:sz w:val="32"/>
          <w:szCs w:val="32"/>
          <w:lang w:val="en-US" w:eastAsia="zh-CN"/>
        </w:rPr>
        <w:t>赛组别：职教赛道创意组、创业组；青年红色筑梦之旅赛道公益组、创意组、创业组；企业命题产业赛道；国际赛道（可以邀请自己或朋友子女在海外留学的进行申报；自己可以和海外导师共同作为指导教师）。</w:t>
      </w:r>
    </w:p>
    <w:p w14:paraId="515ADB27">
      <w:pPr>
        <w:spacing w:line="360" w:lineRule="auto"/>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（三）参赛形式与要求：创业组和初创组：参赛项目在 </w:t>
      </w:r>
      <w:r>
        <w:rPr>
          <w:rFonts w:hint="eastAsia" w:ascii="方正仿宋_GB2312" w:hAnsi="方正仿宋_GB2312" w:eastAsia="方正仿宋_GB2312" w:cs="方正仿宋_GB2312"/>
          <w:b/>
          <w:bCs/>
          <w:sz w:val="32"/>
          <w:szCs w:val="32"/>
          <w:lang w:val="en-US" w:eastAsia="zh-CN"/>
        </w:rPr>
        <w:t>2026年4月1日前已完成工商登记注册，且公司注册年限不超过5年（2021年3月1日后注册）。</w:t>
      </w:r>
      <w:r>
        <w:rPr>
          <w:rFonts w:hint="eastAsia" w:ascii="方正仿宋_GB2312" w:hAnsi="方正仿宋_GB2312" w:eastAsia="方正仿宋_GB2312" w:cs="方正仿宋_GB2312"/>
          <w:sz w:val="32"/>
          <w:szCs w:val="32"/>
          <w:lang w:val="en-US" w:eastAsia="zh-CN"/>
        </w:rPr>
        <w:t>参赛申报人须为企业法人代表，参赛对象须为我校在校学生或毕业5年以内的毕业生（2021年及其后毕业）。已完成工商登记注册参赛项目的股权结构中，</w:t>
      </w:r>
      <w:r>
        <w:rPr>
          <w:rFonts w:hint="eastAsia" w:ascii="方正仿宋_GB2312" w:hAnsi="方正仿宋_GB2312" w:eastAsia="方正仿宋_GB2312" w:cs="方正仿宋_GB2312"/>
          <w:b/>
          <w:bCs/>
          <w:sz w:val="32"/>
          <w:szCs w:val="32"/>
          <w:lang w:val="en-US" w:eastAsia="zh-CN"/>
        </w:rPr>
        <w:t>企业法人代表的股权不得少于 1/3，参赛团队成员股权合计不得少于 51%。</w:t>
      </w:r>
      <w:r>
        <w:rPr>
          <w:rFonts w:hint="eastAsia" w:ascii="方正仿宋_GB2312" w:hAnsi="方正仿宋_GB2312" w:eastAsia="方正仿宋_GB2312" w:cs="方正仿宋_GB2312"/>
          <w:sz w:val="32"/>
          <w:szCs w:val="32"/>
          <w:lang w:val="en-US" w:eastAsia="zh-CN"/>
        </w:rPr>
        <w:t>参赛项目以团队形式报名和参赛，每个项目的团队成员不少于3人，不多于7人，必须为项目的实际参加者，参赛项目的指导教师不多于3人。</w:t>
      </w:r>
    </w:p>
    <w:p w14:paraId="6DB2EB32">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（四）重点项目选题范围</w:t>
      </w:r>
    </w:p>
    <w:p w14:paraId="3FC68CB6">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科技产业类项目。围绕江苏先进制造产业集群、支柱产业、战略性新兴产业，针对节能环保、智能制造、能源化工等产业和“一老一小”等方向，面向资源环境、机械电气、土木建筑等12个服务产业；重点与工信部“专精特新”涉及的、校企合作攻关有一定技术难度，市场需求量大的项目。</w:t>
      </w:r>
    </w:p>
    <w:p w14:paraId="79BB67DC">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2.文化创意类项目。重点建设立足于江苏文化传承与遗产，结合 AI、VR、AR 等数字技术，聚焦动漫游戏、影视创造、动画等方向的项目。</w:t>
      </w:r>
    </w:p>
    <w:p w14:paraId="1B6FD58F">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3.乡村振兴类项目。着重在农业经济、电商兴农、旅游兴农、乡村农产品品牌共建，供应链、土壤修复，农产品保鲜，生态循环、林业经济等方面建设项目。</w:t>
      </w:r>
    </w:p>
    <w:p w14:paraId="38285B07">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4.“红色专项”类项目。凝练“红色”基因，结合市场需求强、民生需求旺盛等方面持续开展的公益性、科学性、商业性的项目。</w:t>
      </w:r>
    </w:p>
    <w:p w14:paraId="6151747D">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5.“一带一路”国际类项目。立足大赛方向，邀请海外学校与我校学校专业合作，共同参加赛事，获得国际赛道的参赛名额，并利用赛事的影响力，提升我校国际品牌的影响力。</w:t>
      </w:r>
    </w:p>
    <w:p w14:paraId="70A9DFEA">
      <w:pPr>
        <w:spacing w:line="360" w:lineRule="auto"/>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二、“挑战杯”中国大学生创业计划竞赛</w:t>
      </w:r>
    </w:p>
    <w:p w14:paraId="7F78A3D0">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（一）参赛对象：2026年6月1日前正式注册的全日制非成人教育的各类普通高等学校在校生。</w:t>
      </w:r>
    </w:p>
    <w:p w14:paraId="0AF9FE15">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（二）参赛组别：聚焦创新、协调、绿色、开放、共享五大发展理念，设以下五个组别：</w:t>
      </w:r>
    </w:p>
    <w:p w14:paraId="3CA20A70">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1.科技创新和未来产业：围绕创新驱动发展战略，聚焦数字经济健康发展，在智能制造、信息技术、大数据、人工智能、生命科学、新材料、军民融合等领域，结合实践观察设计项目。</w:t>
      </w:r>
    </w:p>
    <w:p w14:paraId="56BE979C">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2.乡村振兴和农业农村现代化：围绕乡村振兴战略实施，在农林牧渔、电子商务、乡村旅游等领域，结合实践观察设计项目。</w:t>
      </w:r>
    </w:p>
    <w:p w14:paraId="20E2C6FE">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3.生态文明建设和绿色低碳发展：围绕可持续发展战略及碳达峰、碳中和目标，在绿色低碳产业、绿色消费、环境治理、资源可持续开发、生态环保、清洁能源应用等领域，结合实践观察设计项目。</w:t>
      </w:r>
    </w:p>
    <w:p w14:paraId="1F70F9DE">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文化创意和区域交流合作：突出共融共享理念，紧密围绕“一带一路”和京津冀、长三角、粤港澳大湾区、成渝地区双城经济圈、长江经济带和黄河流域等区域合作，或在工业设计、动漫广告、体育竞技和国际文化传播、对外交流培训、对外经贸等领域，结合实践观察设计项目。</w:t>
      </w:r>
    </w:p>
    <w:p w14:paraId="4313952D">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社会治理和公共服务：围绕国家治理体系和治理能力现代化建设，在政务服务、消费生活、公共卫生与医疗服务、金融与财经法务、教育培训、交通物流、人力资源、城乡融合发展等领域，结合实践观察设计项目。</w:t>
      </w:r>
    </w:p>
    <w:p w14:paraId="6EECF67E">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（三）参赛形式与要求</w:t>
      </w:r>
    </w:p>
    <w:p w14:paraId="277D3239">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1.以项目团队形式参赛，每个团队人数原则上不超过10人，指导老师不超过3人，且项目成员不可重复参赛。对于跨校组队参赛的项目，各成员须事先协商明确项目的申报单位。</w:t>
      </w:r>
    </w:p>
    <w:p w14:paraId="5647733E">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2.对于经授权的发明创造或专利技术，在报名时需提交具有法律效力的发明创造或专利技术所有人的书面授权许可、项目鉴定证书、专利证书等相关材料。</w:t>
      </w:r>
    </w:p>
    <w:p w14:paraId="0728CCAF">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3.对于已注册运营项目的，在报名时需提交相关证明材料 (含单位概况、法定代表人情况、营业执照复印件、税务登记证复印件、组织机构代码复印件等材料)。已工商注册项目的负责人须为企业法定代表人。</w:t>
      </w:r>
    </w:p>
    <w:p w14:paraId="51E69348">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黑体_GBK" w:hAnsi="方正黑体_GBK" w:eastAsia="方正黑体_GBK" w:cs="方正黑体_GBK"/>
          <w:sz w:val="32"/>
          <w:szCs w:val="32"/>
          <w:lang w:val="en-US" w:eastAsia="zh-CN"/>
        </w:rPr>
        <w:t>三、赛事管理与支持</w:t>
      </w:r>
    </w:p>
    <w:p w14:paraId="5BCAA132">
      <w:pPr>
        <w:spacing w:line="360" w:lineRule="auto"/>
        <w:ind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（一）请有意向参与重点培育项目遴选的项目负责人递交申报表、介绍材料（20页以内 PPT，PDF格式）和汇总表。（参照2025年校赛通知中附件表格）</w:t>
      </w:r>
    </w:p>
    <w:p w14:paraId="6FB2990D">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（二）征集项目数量为：各学院数量为：≥2项/学院，曾获得该相关赛事省级二等奖以上学院可增加1项奖励名额申报。</w:t>
      </w:r>
    </w:p>
    <w:p w14:paraId="4B2468D0">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（三）学校组织评审专家开展材料评审，经评审委员会讨论、遴选后，给予重点培育项目全程支持。（注意：所有支撑材料需学生为第一作者）。</w:t>
      </w:r>
    </w:p>
    <w:p w14:paraId="66296E20">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（四）本次遴选属于校级重点项目遴选，不影响其它项目参加校赛选拔，省赛推荐项目最终以校赛成绩排名决定。</w:t>
      </w:r>
    </w:p>
    <w:p w14:paraId="27BCDC0F">
      <w:pPr>
        <w:spacing w:line="360" w:lineRule="auto"/>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四、报送材料须知</w:t>
      </w:r>
    </w:p>
    <w:p w14:paraId="059169FE">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报名截止日期：2026年1月10日。相关材料以“赛事+学院名称+ 第一指导教师”命名，由各学院双创赛事联络人发送到：jscjcxcyxy@163.com。若有疑问，请咨询：杜道忠：189815893566。</w:t>
      </w:r>
    </w:p>
    <w:p w14:paraId="659428B1">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p>
    <w:p w14:paraId="7F95A038">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drawing>
          <wp:anchor distT="0" distB="0" distL="114300" distR="114300" simplePos="0" relativeHeight="251659264" behindDoc="1" locked="0" layoutInCell="1" allowOverlap="1">
            <wp:simplePos x="0" y="0"/>
            <wp:positionH relativeFrom="column">
              <wp:posOffset>3565525</wp:posOffset>
            </wp:positionH>
            <wp:positionV relativeFrom="paragraph">
              <wp:posOffset>34925</wp:posOffset>
            </wp:positionV>
            <wp:extent cx="1544320" cy="1436370"/>
            <wp:effectExtent l="0" t="0" r="0" b="0"/>
            <wp:wrapNone/>
            <wp:docPr id="1" name="图片 1" descr="909a808ca23ce0541cafcd32b6f074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9a808ca23ce0541cafcd32b6f074a6"/>
                    <pic:cNvPicPr>
                      <a:picLocks noChangeAspect="1"/>
                    </pic:cNvPicPr>
                  </pic:nvPicPr>
                  <pic:blipFill>
                    <a:blip r:embed="rId6"/>
                    <a:stretch>
                      <a:fillRect/>
                    </a:stretch>
                  </pic:blipFill>
                  <pic:spPr>
                    <a:xfrm>
                      <a:off x="0" y="0"/>
                      <a:ext cx="1544320" cy="1436370"/>
                    </a:xfrm>
                    <a:prstGeom prst="rect">
                      <a:avLst/>
                    </a:prstGeom>
                  </pic:spPr>
                </pic:pic>
              </a:graphicData>
            </a:graphic>
          </wp:anchor>
        </w:drawing>
      </w:r>
      <w:r>
        <w:rPr>
          <w:rFonts w:hint="eastAsia" w:ascii="方正仿宋_GB2312" w:hAnsi="方正仿宋_GB2312" w:eastAsia="方正仿宋_GB2312" w:cs="方正仿宋_GB2312"/>
          <w:sz w:val="32"/>
          <w:szCs w:val="32"/>
          <w:lang w:val="en-US" w:eastAsia="zh-CN"/>
        </w:rPr>
        <w:t xml:space="preserve">                       </w:t>
      </w:r>
    </w:p>
    <w:p w14:paraId="3AD6D2A2">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创新创业教育学院</w:t>
      </w:r>
    </w:p>
    <w:p w14:paraId="3F3FD52B">
      <w:pPr>
        <w:spacing w:line="360" w:lineRule="auto"/>
        <w:ind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2025年12月16日</w:t>
      </w:r>
    </w:p>
    <w:p w14:paraId="1E052F0D">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p>
    <w:p w14:paraId="31F90354">
      <w:pPr>
        <w:spacing w:line="360" w:lineRule="auto"/>
        <w:ind w:firstLine="640" w:firstLineChars="200"/>
        <w:jc w:val="both"/>
        <w:rPr>
          <w:rFonts w:hint="eastAsia" w:ascii="方正仿宋_GB2312" w:hAnsi="方正仿宋_GB2312" w:eastAsia="方正仿宋_GB2312" w:cs="方正仿宋_GB2312"/>
          <w:sz w:val="32"/>
          <w:szCs w:val="32"/>
          <w:lang w:val="en-US" w:eastAsia="zh-CN"/>
        </w:rPr>
      </w:pPr>
    </w:p>
    <w:p w14:paraId="47405283">
      <w:pPr>
        <w:spacing w:line="360" w:lineRule="auto"/>
        <w:jc w:val="both"/>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8EDBFBD2-9A3F-49B8-B9E4-1D3691528EBF}"/>
  </w:font>
  <w:font w:name="方正大标宋简体">
    <w:panose1 w:val="02000000000000000000"/>
    <w:charset w:val="86"/>
    <w:family w:val="auto"/>
    <w:pitch w:val="default"/>
    <w:sig w:usb0="A00002BF" w:usb1="184F6CFA" w:usb2="00000012" w:usb3="00000000" w:csb0="00040001" w:csb1="00000000"/>
    <w:embedRegular r:id="rId2" w:fontKey="{186EFA8B-54A7-447D-B461-E5B423FF46EB}"/>
  </w:font>
  <w:font w:name="方正仿宋_GB2312">
    <w:panose1 w:val="02000000000000000000"/>
    <w:charset w:val="86"/>
    <w:family w:val="auto"/>
    <w:pitch w:val="default"/>
    <w:sig w:usb0="A00002BF" w:usb1="184F6CFA" w:usb2="00000012" w:usb3="00000000" w:csb0="00040001" w:csb1="00000000"/>
    <w:embedRegular r:id="rId3" w:fontKey="{F7C5160A-8D80-4C8B-9AB9-1A566E15184E}"/>
  </w:font>
  <w:font w:name="仿宋">
    <w:panose1 w:val="02010609060101010101"/>
    <w:charset w:val="86"/>
    <w:family w:val="auto"/>
    <w:pitch w:val="default"/>
    <w:sig w:usb0="800002BF" w:usb1="38CF7CFA" w:usb2="00000016" w:usb3="00000000" w:csb0="00040001" w:csb1="00000000"/>
    <w:embedRegular r:id="rId4" w:fontKey="{D77CF3D2-B3B5-40BE-9374-2B7B9A74FFB2}"/>
  </w:font>
  <w:font w:name="方正黑体_GBK">
    <w:panose1 w:val="03000509000000000000"/>
    <w:charset w:val="86"/>
    <w:family w:val="auto"/>
    <w:pitch w:val="default"/>
    <w:sig w:usb0="00000001" w:usb1="080E0000" w:usb2="00000000" w:usb3="00000000" w:csb0="00040000" w:csb1="00000000"/>
    <w:embedRegular r:id="rId5" w:fontKey="{59843C80-7739-48C9-B7AA-CC2C6D8D730B}"/>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YWRkYjc4YWRmMTZkNDBhNjgwMWFkMWRkZWJiMmUifQ=="/>
  </w:docVars>
  <w:rsids>
    <w:rsidRoot w:val="2EED42FE"/>
    <w:rsid w:val="04CB21E9"/>
    <w:rsid w:val="2EED42FE"/>
    <w:rsid w:val="3B83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2025-12-16T07:14:00Z</dcterms:created>
  <dc:creator>尚阳阳</dc:creator>
  <cp:lastModifiedBy>尚阳阳</cp:lastModifiedBy>
  <dcterms:modified xsi:type="dcterms:W3CDTF">2025-12-16T08:04:45Z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1141253346B747429C94483849FD8B86_11</vt:lpwstr>
  </property>
</Properties>
</file>